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0" w:type="dxa"/>
        <w:tblInd w:w="-60" w:type="dxa"/>
        <w:tblLayout w:type="fixed"/>
        <w:tblCellMar>
          <w:left w:w="0" w:type="dxa"/>
          <w:right w:w="0" w:type="dxa"/>
        </w:tblCellMar>
        <w:tblLook w:val="0000" w:firstRow="0" w:lastRow="0" w:firstColumn="0" w:lastColumn="0" w:noHBand="0" w:noVBand="0"/>
      </w:tblPr>
      <w:tblGrid>
        <w:gridCol w:w="580"/>
        <w:gridCol w:w="2822"/>
        <w:gridCol w:w="6258"/>
      </w:tblGrid>
      <w:tr w:rsidR="00BF488D" w:rsidTr="003D0A4E">
        <w:trPr>
          <w:trHeight w:val="253"/>
        </w:trPr>
        <w:tc>
          <w:tcPr>
            <w:tcW w:w="580" w:type="dxa"/>
            <w:shd w:val="clear" w:color="auto" w:fill="auto"/>
            <w:vAlign w:val="bottom"/>
          </w:tcPr>
          <w:p w:rsidR="00BF488D" w:rsidRDefault="00BF488D" w:rsidP="00A11F01">
            <w:pPr>
              <w:spacing w:line="0" w:lineRule="atLeast"/>
              <w:rPr>
                <w:rFonts w:ascii="Times New Roman" w:eastAsia="Times New Roman" w:hAnsi="Times New Roman"/>
                <w:sz w:val="21"/>
              </w:rPr>
            </w:pPr>
          </w:p>
        </w:tc>
        <w:tc>
          <w:tcPr>
            <w:tcW w:w="2822" w:type="dxa"/>
            <w:shd w:val="clear" w:color="auto" w:fill="auto"/>
            <w:vAlign w:val="bottom"/>
          </w:tcPr>
          <w:p w:rsidR="00BF488D" w:rsidRDefault="00BF488D" w:rsidP="00A11F01">
            <w:pPr>
              <w:spacing w:line="0" w:lineRule="atLeast"/>
              <w:rPr>
                <w:rFonts w:ascii="Times New Roman" w:eastAsia="Times New Roman" w:hAnsi="Times New Roman"/>
                <w:sz w:val="21"/>
              </w:rPr>
            </w:pPr>
          </w:p>
        </w:tc>
        <w:tc>
          <w:tcPr>
            <w:tcW w:w="6258" w:type="dxa"/>
            <w:shd w:val="clear" w:color="auto" w:fill="auto"/>
            <w:vAlign w:val="bottom"/>
          </w:tcPr>
          <w:p w:rsidR="00BF488D" w:rsidRDefault="00BF488D" w:rsidP="00EE41B3">
            <w:pPr>
              <w:spacing w:line="252" w:lineRule="exact"/>
              <w:ind w:left="440"/>
              <w:rPr>
                <w:rFonts w:ascii="Arial" w:eastAsia="Arial" w:hAnsi="Arial"/>
                <w:b/>
                <w:sz w:val="22"/>
              </w:rPr>
            </w:pPr>
            <w:r>
              <w:rPr>
                <w:rFonts w:ascii="Arial" w:eastAsia="Arial" w:hAnsi="Arial"/>
                <w:b/>
                <w:sz w:val="22"/>
              </w:rPr>
              <w:t>Scheda intervento</w:t>
            </w:r>
            <w:r w:rsidR="00027944">
              <w:rPr>
                <w:rFonts w:ascii="Arial" w:eastAsia="Arial" w:hAnsi="Arial"/>
                <w:b/>
                <w:sz w:val="22"/>
              </w:rPr>
              <w:t xml:space="preserve"> </w:t>
            </w:r>
            <w:r w:rsidR="005D2D3F">
              <w:rPr>
                <w:rFonts w:ascii="Arial" w:eastAsia="Arial" w:hAnsi="Arial"/>
                <w:b/>
                <w:sz w:val="22"/>
              </w:rPr>
              <w:t>S</w:t>
            </w:r>
            <w:r w:rsidR="00027944">
              <w:rPr>
                <w:rFonts w:ascii="Arial" w:eastAsia="Arial" w:hAnsi="Arial"/>
                <w:b/>
                <w:sz w:val="22"/>
              </w:rPr>
              <w:t>S.</w:t>
            </w:r>
            <w:r w:rsidR="00EE41B3">
              <w:rPr>
                <w:rFonts w:ascii="Arial" w:eastAsia="Arial" w:hAnsi="Arial"/>
                <w:b/>
                <w:sz w:val="22"/>
              </w:rPr>
              <w:t>03</w:t>
            </w:r>
          </w:p>
        </w:tc>
      </w:tr>
      <w:tr w:rsidR="00BF488D" w:rsidTr="003D0A4E">
        <w:trPr>
          <w:trHeight w:val="357"/>
        </w:trPr>
        <w:tc>
          <w:tcPr>
            <w:tcW w:w="58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2822"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6258"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r>
      <w:tr w:rsidR="00BF488D" w:rsidTr="003D0A4E">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tcPr>
          <w:p w:rsidR="00BF488D" w:rsidRDefault="00A11F01" w:rsidP="00A11F01">
            <w:pPr>
              <w:spacing w:line="177" w:lineRule="exact"/>
              <w:ind w:right="340"/>
              <w:jc w:val="center"/>
              <w:rPr>
                <w:rFonts w:ascii="Arial" w:eastAsia="Arial" w:hAnsi="Arial"/>
                <w:b/>
                <w:sz w:val="16"/>
              </w:rPr>
            </w:pPr>
            <w:r>
              <w:rPr>
                <w:rFonts w:ascii="Arial" w:eastAsia="Arial" w:hAnsi="Arial"/>
                <w:b/>
                <w:sz w:val="16"/>
              </w:rPr>
              <w:t xml:space="preserve">  </w:t>
            </w:r>
            <w:r w:rsidR="00D33D3E">
              <w:rPr>
                <w:rFonts w:ascii="Arial" w:eastAsia="Arial" w:hAnsi="Arial"/>
                <w:b/>
                <w:sz w:val="16"/>
              </w:rPr>
              <w:t>1</w:t>
            </w:r>
          </w:p>
        </w:tc>
        <w:tc>
          <w:tcPr>
            <w:tcW w:w="2822" w:type="dxa"/>
            <w:tcBorders>
              <w:top w:val="single" w:sz="8" w:space="0" w:color="auto"/>
              <w:bottom w:val="single" w:sz="4" w:space="0" w:color="auto"/>
              <w:right w:val="single" w:sz="8" w:space="0" w:color="auto"/>
            </w:tcBorders>
            <w:shd w:val="clear" w:color="auto" w:fill="auto"/>
          </w:tcPr>
          <w:p w:rsidR="00BF488D" w:rsidRDefault="00BF488D" w:rsidP="00A11F01">
            <w:pPr>
              <w:spacing w:line="177" w:lineRule="exact"/>
              <w:ind w:left="60"/>
              <w:rPr>
                <w:rFonts w:ascii="Arial" w:eastAsia="Arial" w:hAnsi="Arial"/>
                <w:b/>
                <w:sz w:val="16"/>
              </w:rPr>
            </w:pPr>
            <w:r>
              <w:rPr>
                <w:rFonts w:ascii="Arial" w:eastAsia="Arial" w:hAnsi="Arial"/>
                <w:b/>
                <w:sz w:val="16"/>
              </w:rPr>
              <w:t>Codice intervento e Titolo</w:t>
            </w:r>
          </w:p>
        </w:tc>
        <w:tc>
          <w:tcPr>
            <w:tcW w:w="6258" w:type="dxa"/>
            <w:tcBorders>
              <w:top w:val="single" w:sz="8" w:space="0" w:color="auto"/>
              <w:bottom w:val="single" w:sz="4" w:space="0" w:color="auto"/>
              <w:right w:val="single" w:sz="8" w:space="0" w:color="auto"/>
            </w:tcBorders>
            <w:shd w:val="clear" w:color="auto" w:fill="auto"/>
            <w:vAlign w:val="bottom"/>
          </w:tcPr>
          <w:p w:rsidR="00A11F01" w:rsidRDefault="00EE41B3" w:rsidP="00A11F01">
            <w:pPr>
              <w:autoSpaceDE w:val="0"/>
              <w:autoSpaceDN w:val="0"/>
              <w:adjustRightInd w:val="0"/>
              <w:jc w:val="both"/>
              <w:rPr>
                <w:rFonts w:cs="Calibri"/>
                <w:b/>
              </w:rPr>
            </w:pPr>
            <w:r>
              <w:rPr>
                <w:b/>
                <w:noProof/>
              </w:rPr>
              <w:t>S.S.03</w:t>
            </w:r>
            <w:r w:rsidR="00A11F01">
              <w:rPr>
                <w:b/>
                <w:noProof/>
              </w:rPr>
              <w:t xml:space="preserve"> </w:t>
            </w:r>
            <w:r w:rsidR="00871276">
              <w:rPr>
                <w:b/>
                <w:noProof/>
              </w:rPr>
              <w:t>–</w:t>
            </w:r>
            <w:r w:rsidR="00A11F01">
              <w:rPr>
                <w:b/>
                <w:noProof/>
              </w:rPr>
              <w:t xml:space="preserve"> </w:t>
            </w:r>
            <w:r>
              <w:rPr>
                <w:rFonts w:cs="Calibri"/>
                <w:b/>
              </w:rPr>
              <w:t>POTENZIAMENTO DEI SERVIZI DI PROSSIMITA’</w:t>
            </w:r>
            <w:r w:rsidR="00FD5C2E">
              <w:rPr>
                <w:rFonts w:cs="Calibri"/>
                <w:b/>
              </w:rPr>
              <w:t xml:space="preserve"> – </w:t>
            </w:r>
            <w:r w:rsidR="00FD5C2E" w:rsidRPr="00043649">
              <w:rPr>
                <w:rFonts w:cs="Calibri"/>
                <w:b/>
              </w:rPr>
              <w:t>FARMACIE RURALI</w:t>
            </w:r>
          </w:p>
          <w:p w:rsidR="00BF488D" w:rsidRPr="00A11F01" w:rsidRDefault="00BF488D" w:rsidP="00A11F01">
            <w:pPr>
              <w:autoSpaceDE w:val="0"/>
              <w:autoSpaceDN w:val="0"/>
              <w:adjustRightInd w:val="0"/>
              <w:jc w:val="both"/>
              <w:rPr>
                <w:b/>
              </w:rPr>
            </w:pPr>
          </w:p>
        </w:tc>
      </w:tr>
      <w:tr w:rsidR="00BF488D" w:rsidTr="003D0A4E">
        <w:trPr>
          <w:trHeight w:val="180"/>
        </w:trPr>
        <w:tc>
          <w:tcPr>
            <w:tcW w:w="580" w:type="dxa"/>
            <w:tcBorders>
              <w:top w:val="single" w:sz="4" w:space="0" w:color="auto"/>
              <w:left w:val="single" w:sz="8" w:space="0" w:color="auto"/>
              <w:right w:val="single" w:sz="8" w:space="0" w:color="auto"/>
            </w:tcBorders>
            <w:shd w:val="clear" w:color="auto" w:fill="auto"/>
          </w:tcPr>
          <w:p w:rsidR="00BF488D" w:rsidRDefault="00E566D0" w:rsidP="00E566D0">
            <w:pPr>
              <w:spacing w:line="179" w:lineRule="exact"/>
              <w:ind w:right="340"/>
              <w:jc w:val="center"/>
              <w:rPr>
                <w:rFonts w:ascii="Arial" w:eastAsia="Arial" w:hAnsi="Arial"/>
                <w:b/>
                <w:sz w:val="16"/>
              </w:rPr>
            </w:pPr>
            <w:r>
              <w:rPr>
                <w:rFonts w:ascii="Arial" w:eastAsia="Arial" w:hAnsi="Arial"/>
                <w:b/>
                <w:sz w:val="16"/>
              </w:rPr>
              <w:t xml:space="preserve"> </w:t>
            </w:r>
            <w:r w:rsidR="00D33D3E">
              <w:rPr>
                <w:rFonts w:ascii="Arial" w:eastAsia="Arial" w:hAnsi="Arial"/>
                <w:b/>
                <w:sz w:val="16"/>
              </w:rPr>
              <w:t>2</w:t>
            </w:r>
          </w:p>
        </w:tc>
        <w:tc>
          <w:tcPr>
            <w:tcW w:w="2822" w:type="dxa"/>
            <w:tcBorders>
              <w:top w:val="single" w:sz="4" w:space="0" w:color="auto"/>
              <w:right w:val="single" w:sz="8" w:space="0" w:color="auto"/>
            </w:tcBorders>
            <w:shd w:val="clear" w:color="auto" w:fill="auto"/>
          </w:tcPr>
          <w:p w:rsidR="00BF488D" w:rsidRDefault="00BF488D" w:rsidP="00E566D0">
            <w:pPr>
              <w:spacing w:line="179" w:lineRule="exact"/>
              <w:ind w:left="60"/>
              <w:rPr>
                <w:rFonts w:ascii="Arial" w:eastAsia="Arial" w:hAnsi="Arial"/>
                <w:b/>
                <w:sz w:val="16"/>
              </w:rPr>
            </w:pPr>
            <w:r>
              <w:rPr>
                <w:rFonts w:ascii="Arial" w:eastAsia="Arial" w:hAnsi="Arial"/>
                <w:b/>
                <w:sz w:val="16"/>
              </w:rPr>
              <w:t>Costo e copertura finanziaria</w:t>
            </w:r>
          </w:p>
        </w:tc>
        <w:tc>
          <w:tcPr>
            <w:tcW w:w="6258" w:type="dxa"/>
            <w:tcBorders>
              <w:top w:val="single" w:sz="4" w:space="0" w:color="auto"/>
              <w:right w:val="single" w:sz="8" w:space="0" w:color="auto"/>
            </w:tcBorders>
            <w:shd w:val="clear" w:color="auto" w:fill="auto"/>
            <w:vAlign w:val="bottom"/>
          </w:tcPr>
          <w:p w:rsidR="00BF488D" w:rsidRDefault="00E566D0" w:rsidP="00A11F01">
            <w:pPr>
              <w:spacing w:line="177" w:lineRule="exact"/>
              <w:ind w:left="60"/>
              <w:rPr>
                <w:rFonts w:ascii="Arial" w:eastAsia="Arial" w:hAnsi="Arial"/>
                <w:b/>
                <w:sz w:val="16"/>
              </w:rPr>
            </w:pPr>
            <w:r>
              <w:rPr>
                <w:rFonts w:ascii="Arial" w:eastAsia="Arial" w:hAnsi="Arial"/>
                <w:b/>
                <w:sz w:val="16"/>
              </w:rPr>
              <w:t xml:space="preserve">EURO </w:t>
            </w:r>
            <w:r w:rsidR="00EE41B3">
              <w:rPr>
                <w:rFonts w:ascii="Arial" w:eastAsia="Arial" w:hAnsi="Arial"/>
                <w:b/>
                <w:sz w:val="16"/>
              </w:rPr>
              <w:t>118.</w:t>
            </w:r>
            <w:r w:rsidR="005D3533">
              <w:rPr>
                <w:rFonts w:ascii="Arial" w:eastAsia="Arial" w:hAnsi="Arial"/>
                <w:b/>
                <w:sz w:val="16"/>
              </w:rPr>
              <w:t>140</w:t>
            </w:r>
            <w:r w:rsidR="00EE41B3">
              <w:rPr>
                <w:rFonts w:ascii="Arial" w:eastAsia="Arial" w:hAnsi="Arial"/>
                <w:b/>
                <w:sz w:val="16"/>
              </w:rPr>
              <w:t>,00</w:t>
            </w:r>
          </w:p>
          <w:p w:rsidR="00E566D0" w:rsidRDefault="00E566D0" w:rsidP="00A11F01">
            <w:pPr>
              <w:spacing w:line="177" w:lineRule="exact"/>
              <w:ind w:left="60"/>
              <w:rPr>
                <w:rFonts w:ascii="Arial" w:eastAsia="Arial" w:hAnsi="Arial"/>
                <w:b/>
                <w:sz w:val="16"/>
              </w:rPr>
            </w:pPr>
            <w:r>
              <w:rPr>
                <w:rFonts w:ascii="Arial" w:eastAsia="Arial" w:hAnsi="Arial"/>
                <w:b/>
                <w:sz w:val="16"/>
              </w:rPr>
              <w:t>LEGGE DI STABILITA’</w:t>
            </w:r>
          </w:p>
        </w:tc>
      </w:tr>
      <w:tr w:rsidR="00BF488D" w:rsidTr="003D0A4E">
        <w:trPr>
          <w:trHeight w:val="9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r>
      <w:tr w:rsidR="00BF488D" w:rsidTr="003D0A4E">
        <w:trPr>
          <w:trHeight w:val="178"/>
        </w:trPr>
        <w:tc>
          <w:tcPr>
            <w:tcW w:w="580" w:type="dxa"/>
            <w:tcBorders>
              <w:left w:val="single" w:sz="8" w:space="0" w:color="auto"/>
              <w:right w:val="single" w:sz="8" w:space="0" w:color="auto"/>
            </w:tcBorders>
            <w:shd w:val="clear" w:color="auto" w:fill="auto"/>
            <w:vAlign w:val="bottom"/>
          </w:tcPr>
          <w:p w:rsidR="00BF488D" w:rsidRDefault="00D33D3E" w:rsidP="00A11F01">
            <w:pPr>
              <w:spacing w:line="178" w:lineRule="exact"/>
              <w:ind w:right="340"/>
              <w:jc w:val="right"/>
              <w:rPr>
                <w:rFonts w:ascii="Arial" w:eastAsia="Arial" w:hAnsi="Arial"/>
                <w:b/>
                <w:sz w:val="16"/>
              </w:rPr>
            </w:pPr>
            <w:r>
              <w:rPr>
                <w:rFonts w:ascii="Arial" w:eastAsia="Arial" w:hAnsi="Arial"/>
                <w:b/>
                <w:sz w:val="16"/>
              </w:rPr>
              <w:t>3</w:t>
            </w:r>
          </w:p>
        </w:tc>
        <w:tc>
          <w:tcPr>
            <w:tcW w:w="2822" w:type="dxa"/>
            <w:tcBorders>
              <w:right w:val="single" w:sz="8" w:space="0" w:color="auto"/>
            </w:tcBorders>
            <w:shd w:val="clear" w:color="auto" w:fill="auto"/>
            <w:vAlign w:val="bottom"/>
          </w:tcPr>
          <w:p w:rsidR="00BF488D" w:rsidRDefault="00BF488D" w:rsidP="00A11F01">
            <w:pPr>
              <w:spacing w:line="178" w:lineRule="exact"/>
              <w:ind w:left="60"/>
              <w:rPr>
                <w:rFonts w:ascii="Arial" w:eastAsia="Arial" w:hAnsi="Arial"/>
                <w:b/>
                <w:sz w:val="16"/>
              </w:rPr>
            </w:pPr>
            <w:r>
              <w:rPr>
                <w:rFonts w:ascii="Arial" w:eastAsia="Arial" w:hAnsi="Arial"/>
                <w:b/>
                <w:sz w:val="16"/>
              </w:rPr>
              <w:t>Oggetto dell'intervento</w:t>
            </w:r>
          </w:p>
        </w:tc>
        <w:tc>
          <w:tcPr>
            <w:tcW w:w="6258" w:type="dxa"/>
            <w:tcBorders>
              <w:right w:val="single" w:sz="8" w:space="0" w:color="auto"/>
            </w:tcBorders>
            <w:shd w:val="clear" w:color="auto" w:fill="auto"/>
            <w:vAlign w:val="bottom"/>
          </w:tcPr>
          <w:p w:rsidR="00BF488D" w:rsidRDefault="00B30282" w:rsidP="00B30282">
            <w:pPr>
              <w:spacing w:line="178" w:lineRule="exact"/>
              <w:ind w:left="60"/>
              <w:rPr>
                <w:rFonts w:ascii="Arial" w:eastAsia="Arial" w:hAnsi="Arial"/>
                <w:b/>
                <w:sz w:val="16"/>
              </w:rPr>
            </w:pPr>
            <w:r>
              <w:rPr>
                <w:rFonts w:ascii="Arial" w:eastAsia="Arial" w:hAnsi="Arial"/>
                <w:b/>
                <w:sz w:val="16"/>
              </w:rPr>
              <w:t>Potenziamento dei servizi di prossimità attraverso l’implementazione dei servizi offerti dalle farmacie rurali</w:t>
            </w:r>
          </w:p>
        </w:tc>
      </w:tr>
      <w:tr w:rsidR="00BF488D" w:rsidTr="003D0A4E">
        <w:trPr>
          <w:trHeight w:val="214"/>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3D0A4E">
        <w:trPr>
          <w:trHeight w:val="5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r>
      <w:tr w:rsidR="00BF488D" w:rsidTr="003D0A4E">
        <w:trPr>
          <w:trHeight w:val="178"/>
        </w:trPr>
        <w:tc>
          <w:tcPr>
            <w:tcW w:w="580" w:type="dxa"/>
            <w:tcBorders>
              <w:left w:val="single" w:sz="8" w:space="0" w:color="auto"/>
              <w:right w:val="single" w:sz="8" w:space="0" w:color="auto"/>
            </w:tcBorders>
            <w:shd w:val="clear" w:color="auto" w:fill="auto"/>
            <w:vAlign w:val="bottom"/>
          </w:tcPr>
          <w:p w:rsidR="00BF488D" w:rsidRDefault="00D33D3E" w:rsidP="00A11F01">
            <w:pPr>
              <w:spacing w:line="177" w:lineRule="exact"/>
              <w:ind w:right="340"/>
              <w:jc w:val="right"/>
              <w:rPr>
                <w:rFonts w:ascii="Arial" w:eastAsia="Arial" w:hAnsi="Arial"/>
                <w:b/>
                <w:sz w:val="16"/>
              </w:rPr>
            </w:pPr>
            <w:r>
              <w:rPr>
                <w:rFonts w:ascii="Arial" w:eastAsia="Arial" w:hAnsi="Arial"/>
                <w:b/>
                <w:sz w:val="16"/>
              </w:rPr>
              <w:t>4</w:t>
            </w:r>
          </w:p>
        </w:tc>
        <w:tc>
          <w:tcPr>
            <w:tcW w:w="2822"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CUP</w:t>
            </w:r>
          </w:p>
        </w:tc>
        <w:tc>
          <w:tcPr>
            <w:tcW w:w="6258" w:type="dxa"/>
            <w:tcBorders>
              <w:right w:val="single" w:sz="8" w:space="0" w:color="auto"/>
            </w:tcBorders>
            <w:shd w:val="clear" w:color="auto" w:fill="auto"/>
            <w:vAlign w:val="bottom"/>
          </w:tcPr>
          <w:p w:rsidR="00BF488D" w:rsidRDefault="005E0779" w:rsidP="00A11F01">
            <w:pPr>
              <w:spacing w:line="177" w:lineRule="exact"/>
              <w:ind w:left="60"/>
              <w:rPr>
                <w:rFonts w:ascii="Arial" w:eastAsia="Arial" w:hAnsi="Arial"/>
                <w:b/>
                <w:sz w:val="16"/>
              </w:rPr>
            </w:pPr>
            <w:r w:rsidRPr="005E0779">
              <w:rPr>
                <w:rFonts w:ascii="Arial" w:eastAsia="Arial" w:hAnsi="Arial"/>
                <w:b/>
                <w:sz w:val="16"/>
              </w:rPr>
              <w:t>F51H21000000001</w:t>
            </w:r>
          </w:p>
        </w:tc>
      </w:tr>
      <w:tr w:rsidR="00BF488D" w:rsidTr="003D0A4E">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3D0A4E">
        <w:trPr>
          <w:trHeight w:val="178"/>
        </w:trPr>
        <w:tc>
          <w:tcPr>
            <w:tcW w:w="580" w:type="dxa"/>
            <w:tcBorders>
              <w:left w:val="single" w:sz="8" w:space="0" w:color="auto"/>
              <w:right w:val="single" w:sz="8" w:space="0" w:color="auto"/>
            </w:tcBorders>
            <w:shd w:val="clear" w:color="auto" w:fill="auto"/>
            <w:vAlign w:val="bottom"/>
          </w:tcPr>
          <w:p w:rsidR="00BF488D" w:rsidRDefault="00D33D3E" w:rsidP="00A11F01">
            <w:pPr>
              <w:spacing w:line="177" w:lineRule="exact"/>
              <w:ind w:right="340"/>
              <w:jc w:val="right"/>
              <w:rPr>
                <w:rFonts w:ascii="Arial" w:eastAsia="Arial" w:hAnsi="Arial"/>
                <w:b/>
                <w:sz w:val="16"/>
              </w:rPr>
            </w:pPr>
            <w:r>
              <w:rPr>
                <w:rFonts w:ascii="Arial" w:eastAsia="Arial" w:hAnsi="Arial"/>
                <w:b/>
                <w:sz w:val="16"/>
              </w:rPr>
              <w:t>5</w:t>
            </w:r>
          </w:p>
        </w:tc>
        <w:tc>
          <w:tcPr>
            <w:tcW w:w="2822"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Localizzazione intervento</w:t>
            </w:r>
          </w:p>
        </w:tc>
        <w:tc>
          <w:tcPr>
            <w:tcW w:w="6258" w:type="dxa"/>
            <w:tcBorders>
              <w:right w:val="single" w:sz="8" w:space="0" w:color="auto"/>
            </w:tcBorders>
            <w:shd w:val="clear" w:color="auto" w:fill="auto"/>
            <w:vAlign w:val="bottom"/>
          </w:tcPr>
          <w:p w:rsidR="00BF488D" w:rsidRPr="00AB4E7D" w:rsidRDefault="00721A85" w:rsidP="00A11F01">
            <w:pPr>
              <w:spacing w:line="176" w:lineRule="exact"/>
              <w:ind w:left="60"/>
              <w:rPr>
                <w:rFonts w:ascii="Arial" w:eastAsia="Arial" w:hAnsi="Arial"/>
                <w:b/>
                <w:sz w:val="16"/>
              </w:rPr>
            </w:pPr>
            <w:r>
              <w:rPr>
                <w:b/>
                <w:i/>
                <w:iCs/>
              </w:rPr>
              <w:t>TUTTI I COMUNI</w:t>
            </w:r>
            <w:r w:rsidR="00B30282">
              <w:rPr>
                <w:b/>
                <w:i/>
                <w:iCs/>
              </w:rPr>
              <w:t xml:space="preserve"> dell’Area</w:t>
            </w:r>
          </w:p>
        </w:tc>
      </w:tr>
      <w:tr w:rsidR="00BF488D" w:rsidTr="003D0A4E">
        <w:trPr>
          <w:trHeight w:val="214"/>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3D0A4E">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r>
      <w:tr w:rsidR="00AB4E7D" w:rsidTr="003D0A4E">
        <w:trPr>
          <w:trHeight w:val="211"/>
        </w:trPr>
        <w:tc>
          <w:tcPr>
            <w:tcW w:w="580" w:type="dxa"/>
            <w:tcBorders>
              <w:left w:val="single" w:sz="8" w:space="0" w:color="auto"/>
              <w:right w:val="single" w:sz="8" w:space="0" w:color="auto"/>
            </w:tcBorders>
            <w:shd w:val="clear" w:color="auto" w:fill="auto"/>
          </w:tcPr>
          <w:p w:rsidR="00AB4E7D" w:rsidRDefault="00D33D3E" w:rsidP="00646354">
            <w:pPr>
              <w:spacing w:line="179" w:lineRule="exact"/>
              <w:ind w:right="340"/>
              <w:jc w:val="center"/>
              <w:rPr>
                <w:rFonts w:ascii="Arial" w:eastAsia="Arial" w:hAnsi="Arial"/>
                <w:b/>
                <w:sz w:val="16"/>
              </w:rPr>
            </w:pPr>
            <w:r>
              <w:rPr>
                <w:rFonts w:ascii="Arial" w:eastAsia="Arial" w:hAnsi="Arial"/>
                <w:b/>
                <w:sz w:val="16"/>
              </w:rPr>
              <w:t xml:space="preserve"> 6</w:t>
            </w:r>
          </w:p>
        </w:tc>
        <w:tc>
          <w:tcPr>
            <w:tcW w:w="2822" w:type="dxa"/>
            <w:tcBorders>
              <w:right w:val="single" w:sz="8" w:space="0" w:color="auto"/>
            </w:tcBorders>
            <w:shd w:val="clear" w:color="auto" w:fill="auto"/>
          </w:tcPr>
          <w:p w:rsidR="00AB4E7D" w:rsidRDefault="00AB4E7D" w:rsidP="00AB4E7D">
            <w:pPr>
              <w:spacing w:line="179" w:lineRule="exact"/>
              <w:ind w:left="60"/>
              <w:rPr>
                <w:rFonts w:ascii="Arial" w:eastAsia="Arial" w:hAnsi="Arial"/>
                <w:b/>
                <w:sz w:val="16"/>
              </w:rPr>
            </w:pPr>
            <w:r>
              <w:rPr>
                <w:rFonts w:ascii="Arial" w:eastAsia="Arial" w:hAnsi="Arial"/>
                <w:b/>
                <w:sz w:val="16"/>
              </w:rPr>
              <w:t>Coerenza programmatica e contestualizzazione dell'intervento</w:t>
            </w:r>
          </w:p>
        </w:tc>
        <w:tc>
          <w:tcPr>
            <w:tcW w:w="6258" w:type="dxa"/>
            <w:tcBorders>
              <w:right w:val="single" w:sz="8" w:space="0" w:color="auto"/>
            </w:tcBorders>
            <w:shd w:val="clear" w:color="auto" w:fill="auto"/>
            <w:vAlign w:val="bottom"/>
          </w:tcPr>
          <w:p w:rsidR="00B873D2" w:rsidRPr="00645023" w:rsidRDefault="00B873D2" w:rsidP="004B09DF">
            <w:pPr>
              <w:ind w:right="-82"/>
              <w:rPr>
                <w:rFonts w:asciiTheme="minorHAnsi" w:hAnsiTheme="minorHAnsi" w:cstheme="minorHAnsi"/>
                <w:b/>
              </w:rPr>
            </w:pPr>
            <w:r w:rsidRPr="00645023">
              <w:rPr>
                <w:rFonts w:asciiTheme="minorHAnsi" w:hAnsiTheme="minorHAnsi" w:cstheme="minorHAnsi"/>
                <w:b/>
              </w:rPr>
              <w:t>Coerenza programmatica</w:t>
            </w:r>
          </w:p>
          <w:p w:rsidR="00760B91" w:rsidRPr="00043649" w:rsidRDefault="00760B91" w:rsidP="0030442A">
            <w:pPr>
              <w:autoSpaceDE w:val="0"/>
              <w:autoSpaceDN w:val="0"/>
              <w:adjustRightInd w:val="0"/>
              <w:jc w:val="both"/>
              <w:rPr>
                <w:rFonts w:asciiTheme="minorHAnsi" w:eastAsiaTheme="minorHAnsi" w:hAnsiTheme="minorHAnsi" w:cstheme="minorHAnsi"/>
                <w:lang w:eastAsia="en-US"/>
              </w:rPr>
            </w:pPr>
            <w:r w:rsidRPr="00043649">
              <w:rPr>
                <w:rFonts w:asciiTheme="minorHAnsi" w:eastAsiaTheme="minorHAnsi" w:hAnsiTheme="minorHAnsi" w:cstheme="minorHAnsi"/>
                <w:lang w:eastAsia="en-US"/>
              </w:rPr>
              <w:t>Il po</w:t>
            </w:r>
            <w:r w:rsidR="00B30282" w:rsidRPr="00043649">
              <w:rPr>
                <w:rFonts w:asciiTheme="minorHAnsi" w:eastAsiaTheme="minorHAnsi" w:hAnsiTheme="minorHAnsi" w:cstheme="minorHAnsi"/>
                <w:lang w:eastAsia="en-US"/>
              </w:rPr>
              <w:t>tenziamento e l’accessibilità a</w:t>
            </w:r>
            <w:r w:rsidRPr="00043649">
              <w:rPr>
                <w:rFonts w:asciiTheme="minorHAnsi" w:eastAsiaTheme="minorHAnsi" w:hAnsiTheme="minorHAnsi" w:cstheme="minorHAnsi"/>
                <w:lang w:eastAsia="en-US"/>
              </w:rPr>
              <w:t>lle cure primarie è uno degli elementi essenziali per il mantenimento di livelli di salute elevati</w:t>
            </w:r>
            <w:r w:rsidR="006F1FBE">
              <w:rPr>
                <w:rFonts w:asciiTheme="minorHAnsi" w:eastAsiaTheme="minorHAnsi" w:hAnsiTheme="minorHAnsi" w:cstheme="minorHAnsi"/>
                <w:lang w:eastAsia="en-US"/>
              </w:rPr>
              <w:t>,</w:t>
            </w:r>
            <w:r w:rsidRPr="00043649">
              <w:rPr>
                <w:rFonts w:asciiTheme="minorHAnsi" w:eastAsiaTheme="minorHAnsi" w:hAnsiTheme="minorHAnsi" w:cstheme="minorHAnsi"/>
                <w:lang w:eastAsia="en-US"/>
              </w:rPr>
              <w:t xml:space="preserve"> nonché per alleggerire la pressione sull’Ospedale e disincentivare l’uso inappropriato dei Pronto Soccorso. In questo contesto le farmacie di servizi, i medici di medicina generale (MMG), i pediatri di libera scelta (PLS), gli infermieri di comunità, da sempre a stretto contatto della persona assistita,</w:t>
            </w:r>
            <w:r w:rsidR="003461C4" w:rsidRPr="00043649">
              <w:rPr>
                <w:rFonts w:asciiTheme="minorHAnsi" w:eastAsiaTheme="minorHAnsi" w:hAnsiTheme="minorHAnsi" w:cstheme="minorHAnsi"/>
                <w:lang w:eastAsia="en-US"/>
              </w:rPr>
              <w:t xml:space="preserve"> e più in generale il rafforzamento dei servizi sanitari di prossimità</w:t>
            </w:r>
            <w:r w:rsidR="00B30282" w:rsidRPr="00043649">
              <w:rPr>
                <w:rFonts w:asciiTheme="minorHAnsi" w:eastAsiaTheme="minorHAnsi" w:hAnsiTheme="minorHAnsi" w:cstheme="minorHAnsi"/>
                <w:lang w:eastAsia="en-US"/>
              </w:rPr>
              <w:t>,</w:t>
            </w:r>
            <w:r w:rsidRPr="00043649">
              <w:rPr>
                <w:rFonts w:asciiTheme="minorHAnsi" w:eastAsiaTheme="minorHAnsi" w:hAnsiTheme="minorHAnsi" w:cstheme="minorHAnsi"/>
                <w:lang w:eastAsia="en-US"/>
              </w:rPr>
              <w:t xml:space="preserve"> possono rispondere alle esigenze</w:t>
            </w:r>
            <w:r w:rsidR="003461C4" w:rsidRPr="00043649">
              <w:rPr>
                <w:rFonts w:asciiTheme="minorHAnsi" w:eastAsiaTheme="minorHAnsi" w:hAnsiTheme="minorHAnsi" w:cstheme="minorHAnsi"/>
                <w:lang w:eastAsia="en-US"/>
              </w:rPr>
              <w:t xml:space="preserve"> della popolazione dei comuni dell’area interna</w:t>
            </w:r>
            <w:r w:rsidR="006F1FBE">
              <w:rPr>
                <w:rFonts w:asciiTheme="minorHAnsi" w:eastAsiaTheme="minorHAnsi" w:hAnsiTheme="minorHAnsi" w:cstheme="minorHAnsi"/>
                <w:lang w:eastAsia="en-US"/>
              </w:rPr>
              <w:t>,</w:t>
            </w:r>
            <w:r w:rsidR="003461C4" w:rsidRPr="00043649">
              <w:rPr>
                <w:rFonts w:asciiTheme="minorHAnsi" w:eastAsiaTheme="minorHAnsi" w:hAnsiTheme="minorHAnsi" w:cstheme="minorHAnsi"/>
                <w:lang w:eastAsia="en-US"/>
              </w:rPr>
              <w:t xml:space="preserve"> dando loro la possibilità</w:t>
            </w:r>
            <w:r w:rsidRPr="00043649">
              <w:rPr>
                <w:rFonts w:asciiTheme="minorHAnsi" w:eastAsiaTheme="minorHAnsi" w:hAnsiTheme="minorHAnsi" w:cstheme="minorHAnsi"/>
                <w:lang w:eastAsia="en-US"/>
              </w:rPr>
              <w:t xml:space="preserve"> di cura vicino al proprio luogo di vita</w:t>
            </w:r>
            <w:r w:rsidR="000B73BA" w:rsidRPr="00043649">
              <w:rPr>
                <w:rFonts w:asciiTheme="minorHAnsi" w:eastAsiaTheme="minorHAnsi" w:hAnsiTheme="minorHAnsi" w:cstheme="minorHAnsi"/>
                <w:lang w:eastAsia="en-US"/>
              </w:rPr>
              <w:t xml:space="preserve"> intesa anche come incentivo a mantenere la residenzialità nei territori dell’Area.</w:t>
            </w:r>
            <w:r w:rsidR="003461C4" w:rsidRPr="00043649">
              <w:rPr>
                <w:rFonts w:asciiTheme="minorHAnsi" w:eastAsiaTheme="minorHAnsi" w:hAnsiTheme="minorHAnsi" w:cstheme="minorHAnsi"/>
                <w:lang w:eastAsia="en-US"/>
              </w:rPr>
              <w:t xml:space="preserve"> In questo senso</w:t>
            </w:r>
            <w:r w:rsidR="000B73BA" w:rsidRPr="00043649">
              <w:rPr>
                <w:rFonts w:asciiTheme="minorHAnsi" w:eastAsiaTheme="minorHAnsi" w:hAnsiTheme="minorHAnsi" w:cstheme="minorHAnsi"/>
                <w:lang w:eastAsia="en-US"/>
              </w:rPr>
              <w:t>, attraverso una serie di interventi</w:t>
            </w:r>
            <w:r w:rsidR="003461C4" w:rsidRPr="00043649">
              <w:rPr>
                <w:rFonts w:asciiTheme="minorHAnsi" w:eastAsiaTheme="minorHAnsi" w:hAnsiTheme="minorHAnsi" w:cstheme="minorHAnsi"/>
                <w:lang w:eastAsia="en-US"/>
              </w:rPr>
              <w:t xml:space="preserve"> </w:t>
            </w:r>
            <w:r w:rsidR="000B73BA" w:rsidRPr="00043649">
              <w:rPr>
                <w:rFonts w:asciiTheme="minorHAnsi" w:eastAsiaTheme="minorHAnsi" w:hAnsiTheme="minorHAnsi" w:cstheme="minorHAnsi"/>
                <w:lang w:eastAsia="en-US"/>
              </w:rPr>
              <w:t xml:space="preserve">previsti nella strategia dell’area interna </w:t>
            </w:r>
            <w:r w:rsidR="006F1FBE">
              <w:rPr>
                <w:rFonts w:asciiTheme="minorHAnsi" w:eastAsiaTheme="minorHAnsi" w:hAnsiTheme="minorHAnsi" w:cstheme="minorHAnsi"/>
                <w:lang w:eastAsia="en-US"/>
              </w:rPr>
              <w:t>viene affrontato il tema dell</w:t>
            </w:r>
            <w:proofErr w:type="gramStart"/>
            <w:r w:rsidR="006F1FBE">
              <w:rPr>
                <w:rFonts w:asciiTheme="minorHAnsi" w:eastAsiaTheme="minorHAnsi" w:hAnsiTheme="minorHAnsi" w:cstheme="minorHAnsi"/>
                <w:lang w:eastAsia="en-US"/>
              </w:rPr>
              <w:t>’</w:t>
            </w:r>
            <w:r w:rsidR="003461C4" w:rsidRPr="00043649">
              <w:rPr>
                <w:rFonts w:asciiTheme="minorHAnsi" w:eastAsiaTheme="minorHAnsi" w:hAnsiTheme="minorHAnsi" w:cstheme="minorHAnsi"/>
                <w:lang w:eastAsia="en-US"/>
              </w:rPr>
              <w:t>“</w:t>
            </w:r>
            <w:proofErr w:type="gramEnd"/>
            <w:r w:rsidR="003461C4" w:rsidRPr="00043649">
              <w:rPr>
                <w:rFonts w:asciiTheme="minorHAnsi" w:eastAsiaTheme="minorHAnsi" w:hAnsiTheme="minorHAnsi" w:cstheme="minorHAnsi"/>
                <w:lang w:eastAsia="en-US"/>
              </w:rPr>
              <w:t>Accessibilità”</w:t>
            </w:r>
            <w:r w:rsidR="000B73BA" w:rsidRPr="00043649">
              <w:rPr>
                <w:rFonts w:asciiTheme="minorHAnsi" w:eastAsiaTheme="minorHAnsi" w:hAnsiTheme="minorHAnsi" w:cstheme="minorHAnsi"/>
                <w:lang w:eastAsia="en-US"/>
              </w:rPr>
              <w:t xml:space="preserve"> alla salute.</w:t>
            </w:r>
          </w:p>
          <w:p w:rsidR="00760B91" w:rsidRPr="00043649" w:rsidRDefault="00760B91" w:rsidP="0030442A">
            <w:pPr>
              <w:autoSpaceDE w:val="0"/>
              <w:autoSpaceDN w:val="0"/>
              <w:adjustRightInd w:val="0"/>
              <w:jc w:val="both"/>
              <w:rPr>
                <w:rFonts w:asciiTheme="minorHAnsi" w:eastAsiaTheme="minorHAnsi" w:hAnsiTheme="minorHAnsi" w:cstheme="minorHAnsi"/>
                <w:lang w:eastAsia="en-US"/>
              </w:rPr>
            </w:pPr>
            <w:r w:rsidRPr="00043649">
              <w:rPr>
                <w:rFonts w:asciiTheme="minorHAnsi" w:eastAsiaTheme="minorHAnsi" w:hAnsiTheme="minorHAnsi" w:cstheme="minorHAnsi"/>
                <w:lang w:eastAsia="en-US"/>
              </w:rPr>
              <w:t>In particolare</w:t>
            </w:r>
            <w:r w:rsidR="006F1FBE">
              <w:rPr>
                <w:rFonts w:asciiTheme="minorHAnsi" w:eastAsiaTheme="minorHAnsi" w:hAnsiTheme="minorHAnsi" w:cstheme="minorHAnsi"/>
                <w:lang w:eastAsia="en-US"/>
              </w:rPr>
              <w:t>,</w:t>
            </w:r>
            <w:r w:rsidRPr="00043649">
              <w:rPr>
                <w:rFonts w:asciiTheme="minorHAnsi" w:eastAsiaTheme="minorHAnsi" w:hAnsiTheme="minorHAnsi" w:cstheme="minorHAnsi"/>
                <w:lang w:eastAsia="en-US"/>
              </w:rPr>
              <w:t xml:space="preserve"> la farmacia di servizi, intesa come presidio sociosanitario polivalente, assolve appieno alle necessità della popolazione aumentando la fruibilità dei livelli essenziali di assistenza (LEA). La farmacia è</w:t>
            </w:r>
            <w:r w:rsidR="000B73BA" w:rsidRPr="00043649">
              <w:rPr>
                <w:rFonts w:asciiTheme="minorHAnsi" w:eastAsiaTheme="minorHAnsi" w:hAnsiTheme="minorHAnsi" w:cstheme="minorHAnsi"/>
                <w:lang w:eastAsia="en-US"/>
              </w:rPr>
              <w:t xml:space="preserve"> così</w:t>
            </w:r>
            <w:r w:rsidRPr="00043649">
              <w:rPr>
                <w:rFonts w:asciiTheme="minorHAnsi" w:eastAsiaTheme="minorHAnsi" w:hAnsiTheme="minorHAnsi" w:cstheme="minorHAnsi"/>
                <w:lang w:eastAsia="en-US"/>
              </w:rPr>
              <w:t xml:space="preserve"> intesa anche quale centro sociosanitario polifunzio</w:t>
            </w:r>
            <w:r w:rsidR="000B73BA" w:rsidRPr="00043649">
              <w:rPr>
                <w:rFonts w:asciiTheme="minorHAnsi" w:eastAsiaTheme="minorHAnsi" w:hAnsiTheme="minorHAnsi" w:cstheme="minorHAnsi"/>
                <w:lang w:eastAsia="en-US"/>
              </w:rPr>
              <w:t>nale a servizio della comunità</w:t>
            </w:r>
            <w:r w:rsidR="006F1FBE">
              <w:rPr>
                <w:rFonts w:asciiTheme="minorHAnsi" w:eastAsiaTheme="minorHAnsi" w:hAnsiTheme="minorHAnsi" w:cstheme="minorHAnsi"/>
                <w:lang w:eastAsia="en-US"/>
              </w:rPr>
              <w:t>,</w:t>
            </w:r>
            <w:r w:rsidR="000B73BA" w:rsidRPr="00043649">
              <w:rPr>
                <w:rFonts w:asciiTheme="minorHAnsi" w:eastAsiaTheme="minorHAnsi" w:hAnsiTheme="minorHAnsi" w:cstheme="minorHAnsi"/>
                <w:lang w:eastAsia="en-US"/>
              </w:rPr>
              <w:t xml:space="preserve"> nonché </w:t>
            </w:r>
            <w:r w:rsidRPr="00043649">
              <w:rPr>
                <w:rFonts w:asciiTheme="minorHAnsi" w:eastAsiaTheme="minorHAnsi" w:hAnsiTheme="minorHAnsi" w:cstheme="minorHAnsi"/>
                <w:lang w:eastAsia="en-US"/>
              </w:rPr>
              <w:t>come punto di raccordo tra Ospedale e territorio e front office del Servizio Sanitario Nazionale</w:t>
            </w:r>
            <w:r w:rsidR="000B73BA" w:rsidRPr="00043649">
              <w:rPr>
                <w:rFonts w:asciiTheme="minorHAnsi" w:eastAsiaTheme="minorHAnsi" w:hAnsiTheme="minorHAnsi" w:cstheme="minorHAnsi"/>
                <w:lang w:eastAsia="en-US"/>
              </w:rPr>
              <w:t>.</w:t>
            </w:r>
            <w:r w:rsidRPr="00043649">
              <w:rPr>
                <w:rFonts w:asciiTheme="minorHAnsi" w:eastAsiaTheme="minorHAnsi" w:hAnsiTheme="minorHAnsi" w:cstheme="minorHAnsi"/>
                <w:lang w:eastAsia="en-US"/>
              </w:rPr>
              <w:t xml:space="preserve"> </w:t>
            </w:r>
          </w:p>
          <w:p w:rsidR="00043649" w:rsidRDefault="00043649" w:rsidP="00B9202B">
            <w:pPr>
              <w:jc w:val="both"/>
              <w:rPr>
                <w:rFonts w:asciiTheme="minorHAnsi" w:eastAsiaTheme="minorHAnsi" w:hAnsiTheme="minorHAnsi" w:cstheme="minorHAnsi"/>
                <w:strike/>
                <w:color w:val="FF0000"/>
                <w:lang w:eastAsia="en-US"/>
              </w:rPr>
            </w:pPr>
          </w:p>
          <w:p w:rsidR="00D11E4C" w:rsidRPr="00645023" w:rsidRDefault="00D11E4C" w:rsidP="00B9202B">
            <w:pPr>
              <w:jc w:val="both"/>
              <w:rPr>
                <w:rFonts w:asciiTheme="minorHAnsi" w:hAnsiTheme="minorHAnsi" w:cstheme="minorHAnsi"/>
                <w:b/>
              </w:rPr>
            </w:pPr>
            <w:r w:rsidRPr="00645023">
              <w:rPr>
                <w:rFonts w:asciiTheme="minorHAnsi" w:hAnsiTheme="minorHAnsi" w:cstheme="minorHAnsi"/>
                <w:b/>
              </w:rPr>
              <w:t>Contestualizzazione</w:t>
            </w:r>
          </w:p>
          <w:p w:rsidR="00AB4E7D" w:rsidRPr="00645023" w:rsidRDefault="000B73BA" w:rsidP="006F1FBE">
            <w:pPr>
              <w:jc w:val="both"/>
              <w:rPr>
                <w:rFonts w:asciiTheme="minorHAnsi" w:eastAsia="Arial" w:hAnsiTheme="minorHAnsi" w:cstheme="minorHAnsi"/>
                <w:b/>
              </w:rPr>
            </w:pPr>
            <w:r w:rsidRPr="000B73BA">
              <w:rPr>
                <w:rFonts w:asciiTheme="minorHAnsi" w:eastAsiaTheme="minorHAnsi" w:hAnsiTheme="minorHAnsi" w:cstheme="minorHAnsi"/>
                <w:lang w:eastAsia="en-US"/>
              </w:rPr>
              <w:t>L’intervento</w:t>
            </w:r>
            <w:r>
              <w:rPr>
                <w:rFonts w:asciiTheme="minorHAnsi" w:eastAsiaTheme="minorHAnsi" w:hAnsiTheme="minorHAnsi" w:cstheme="minorHAnsi"/>
                <w:lang w:eastAsia="en-US"/>
              </w:rPr>
              <w:t>,</w:t>
            </w:r>
            <w:r w:rsidRPr="000B73BA">
              <w:rPr>
                <w:rFonts w:asciiTheme="minorHAnsi" w:eastAsiaTheme="minorHAnsi" w:hAnsiTheme="minorHAnsi" w:cstheme="minorHAnsi"/>
                <w:lang w:eastAsia="en-US"/>
              </w:rPr>
              <w:t xml:space="preserve"> posto in sinergia con gli altri interventi volti al miglioramento dei servizi sanitari di base</w:t>
            </w:r>
            <w:r>
              <w:rPr>
                <w:rFonts w:asciiTheme="minorHAnsi" w:eastAsiaTheme="minorHAnsi" w:hAnsiTheme="minorHAnsi" w:cstheme="minorHAnsi"/>
                <w:lang w:eastAsia="en-US"/>
              </w:rPr>
              <w:t>,</w:t>
            </w:r>
            <w:r w:rsidRPr="000B73BA">
              <w:rPr>
                <w:rFonts w:asciiTheme="minorHAnsi" w:eastAsiaTheme="minorHAnsi" w:hAnsiTheme="minorHAnsi" w:cstheme="minorHAnsi"/>
                <w:lang w:eastAsia="en-US"/>
              </w:rPr>
              <w:t xml:space="preserve"> assume maggiore rilevanza e coerenza con la strategia dato il contesto territoriale fortemente caratterizzato da </w:t>
            </w:r>
            <w:r w:rsidRPr="000B73BA">
              <w:rPr>
                <w:rFonts w:asciiTheme="minorHAnsi" w:hAnsiTheme="minorHAnsi" w:cstheme="minorHAnsi"/>
              </w:rPr>
              <w:t xml:space="preserve">insediamenti diffusi, alcuni posti in condizioni impervie e di isolamento, con una popolazione anziana </w:t>
            </w:r>
            <w:r>
              <w:rPr>
                <w:rFonts w:asciiTheme="minorHAnsi" w:hAnsiTheme="minorHAnsi" w:cstheme="minorHAnsi"/>
              </w:rPr>
              <w:t xml:space="preserve">e </w:t>
            </w:r>
            <w:r w:rsidRPr="000B73BA">
              <w:rPr>
                <w:rFonts w:asciiTheme="minorHAnsi" w:hAnsiTheme="minorHAnsi" w:cstheme="minorHAnsi"/>
              </w:rPr>
              <w:t>fragile e alcune realtà di debolezza dovute a forme di disabilità e solitudine.</w:t>
            </w:r>
            <w:r>
              <w:rPr>
                <w:rFonts w:asciiTheme="minorHAnsi" w:hAnsiTheme="minorHAnsi" w:cstheme="minorHAnsi"/>
                <w:color w:val="FF0000"/>
              </w:rPr>
              <w:t xml:space="preserve"> </w:t>
            </w:r>
            <w:r>
              <w:rPr>
                <w:rFonts w:asciiTheme="minorHAnsi" w:hAnsiTheme="minorHAnsi" w:cstheme="minorHAnsi"/>
              </w:rPr>
              <w:t>Dato tale</w:t>
            </w:r>
            <w:r w:rsidR="00B9202B" w:rsidRPr="00645023">
              <w:rPr>
                <w:rFonts w:asciiTheme="minorHAnsi" w:hAnsiTheme="minorHAnsi" w:cstheme="minorHAnsi"/>
              </w:rPr>
              <w:t xml:space="preserve"> contesto</w:t>
            </w:r>
            <w:r>
              <w:rPr>
                <w:rFonts w:asciiTheme="minorHAnsi" w:hAnsiTheme="minorHAnsi" w:cstheme="minorHAnsi"/>
              </w:rPr>
              <w:t>,</w:t>
            </w:r>
            <w:r w:rsidR="00B9202B" w:rsidRPr="00645023">
              <w:rPr>
                <w:rFonts w:asciiTheme="minorHAnsi" w:hAnsiTheme="minorHAnsi" w:cstheme="minorHAnsi"/>
              </w:rPr>
              <w:t xml:space="preserve"> che presenta forti caratteri di isolamento</w:t>
            </w:r>
            <w:r w:rsidR="00FC2E0D" w:rsidRPr="00645023">
              <w:rPr>
                <w:rFonts w:asciiTheme="minorHAnsi" w:hAnsiTheme="minorHAnsi" w:cstheme="minorHAnsi"/>
              </w:rPr>
              <w:t xml:space="preserve"> e lontananza dai servizi di base,</w:t>
            </w:r>
            <w:r w:rsidR="00760B91">
              <w:rPr>
                <w:rFonts w:asciiTheme="minorHAnsi" w:hAnsiTheme="minorHAnsi" w:cstheme="minorHAnsi"/>
              </w:rPr>
              <w:t xml:space="preserve"> </w:t>
            </w:r>
            <w:r w:rsidR="00FC2E0D" w:rsidRPr="00645023">
              <w:rPr>
                <w:rFonts w:asciiTheme="minorHAnsi" w:hAnsiTheme="minorHAnsi" w:cstheme="minorHAnsi"/>
              </w:rPr>
              <w:t>l’intervento</w:t>
            </w:r>
            <w:r>
              <w:rPr>
                <w:rFonts w:asciiTheme="minorHAnsi" w:hAnsiTheme="minorHAnsi" w:cstheme="minorHAnsi"/>
              </w:rPr>
              <w:t>,</w:t>
            </w:r>
            <w:r w:rsidR="00FC2E0D" w:rsidRPr="00645023">
              <w:rPr>
                <w:rFonts w:asciiTheme="minorHAnsi" w:hAnsiTheme="minorHAnsi" w:cstheme="minorHAnsi"/>
              </w:rPr>
              <w:t xml:space="preserve"> che vede il potenziamento delle farmacie rurali esistenti</w:t>
            </w:r>
            <w:r>
              <w:rPr>
                <w:rFonts w:asciiTheme="minorHAnsi" w:hAnsiTheme="minorHAnsi" w:cstheme="minorHAnsi"/>
              </w:rPr>
              <w:t>,</w:t>
            </w:r>
            <w:r w:rsidR="00FC2E0D" w:rsidRPr="00645023">
              <w:rPr>
                <w:rFonts w:asciiTheme="minorHAnsi" w:hAnsiTheme="minorHAnsi" w:cstheme="minorHAnsi"/>
              </w:rPr>
              <w:t xml:space="preserve"> assume un ruolo strategico d</w:t>
            </w:r>
            <w:r w:rsidR="00645023" w:rsidRPr="00645023">
              <w:rPr>
                <w:rFonts w:asciiTheme="minorHAnsi" w:hAnsiTheme="minorHAnsi" w:cstheme="minorHAnsi"/>
              </w:rPr>
              <w:t xml:space="preserve">i prossimità di grande rilievo finalizzato </w:t>
            </w:r>
            <w:r w:rsidR="00645023" w:rsidRPr="00645023">
              <w:rPr>
                <w:rFonts w:asciiTheme="minorHAnsi" w:eastAsia="Times New Roman" w:hAnsiTheme="minorHAnsi" w:cstheme="minorHAnsi"/>
              </w:rPr>
              <w:t xml:space="preserve">alla necessità di garantire continuità assistenziale sul territorio, ottimizzazione dell’investimento nei trattamenti </w:t>
            </w:r>
            <w:r w:rsidR="00EE13B6">
              <w:rPr>
                <w:rFonts w:asciiTheme="minorHAnsi" w:eastAsia="Times New Roman" w:hAnsiTheme="minorHAnsi" w:cstheme="minorHAnsi"/>
              </w:rPr>
              <w:t xml:space="preserve">farmacologici, un </w:t>
            </w:r>
            <w:r w:rsidR="00645023" w:rsidRPr="00645023">
              <w:rPr>
                <w:rFonts w:asciiTheme="minorHAnsi" w:eastAsia="Times New Roman" w:hAnsiTheme="minorHAnsi" w:cstheme="minorHAnsi"/>
              </w:rPr>
              <w:t>maggior coinvolgimento del paziente nell’alleanza terapeutica e anche nella riduzione degli sprechi e dei costi sanitari prevenibili. Le farmacie, attraverso la distribuzione capillare sul territorio e la professionalità che esprimono, svolgono una funzione di grande rilevanza per l’interfaccia del cittadino con il SSN, non solo nell’ambito della dispensazione e consegna dei farmaci, con le connesse attività di informazione sul corretto uso e conservazione del farmaco, ma anche e, sempre più in prospettiva, in ragione dell’erogazione - direttamente o in collaborazione con altri professionisti - di</w:t>
            </w:r>
            <w:r w:rsidR="006D17B9">
              <w:rPr>
                <w:rFonts w:asciiTheme="minorHAnsi" w:eastAsia="Times New Roman" w:hAnsiTheme="minorHAnsi" w:cstheme="minorHAnsi"/>
              </w:rPr>
              <w:t xml:space="preserve"> servizi e prestazion</w:t>
            </w:r>
            <w:r w:rsidR="003F52CB">
              <w:rPr>
                <w:rFonts w:asciiTheme="minorHAnsi" w:eastAsia="Times New Roman" w:hAnsiTheme="minorHAnsi" w:cstheme="minorHAnsi"/>
              </w:rPr>
              <w:t>i</w:t>
            </w:r>
            <w:r w:rsidR="006F1FBE">
              <w:rPr>
                <w:rFonts w:asciiTheme="minorHAnsi" w:eastAsia="Times New Roman" w:hAnsiTheme="minorHAnsi" w:cstheme="minorHAnsi"/>
              </w:rPr>
              <w:t>.</w:t>
            </w:r>
          </w:p>
        </w:tc>
      </w:tr>
      <w:tr w:rsidR="006D17B9" w:rsidRPr="006D17B9" w:rsidTr="003D0A4E">
        <w:trPr>
          <w:trHeight w:val="212"/>
        </w:trPr>
        <w:tc>
          <w:tcPr>
            <w:tcW w:w="580" w:type="dxa"/>
            <w:tcBorders>
              <w:left w:val="single" w:sz="8" w:space="0" w:color="auto"/>
              <w:right w:val="single" w:sz="8" w:space="0" w:color="auto"/>
            </w:tcBorders>
            <w:shd w:val="clear" w:color="auto" w:fill="auto"/>
            <w:vAlign w:val="bottom"/>
          </w:tcPr>
          <w:p w:rsidR="00AB4E7D" w:rsidRPr="006D17B9" w:rsidRDefault="00AB4E7D" w:rsidP="00A11F01">
            <w:pPr>
              <w:spacing w:line="0" w:lineRule="atLeast"/>
              <w:rPr>
                <w:rFonts w:ascii="Times New Roman" w:eastAsia="Times New Roman" w:hAnsi="Times New Roman"/>
                <w:color w:val="FF0000"/>
                <w:sz w:val="18"/>
              </w:rPr>
            </w:pPr>
          </w:p>
        </w:tc>
        <w:tc>
          <w:tcPr>
            <w:tcW w:w="2822" w:type="dxa"/>
            <w:tcBorders>
              <w:right w:val="single" w:sz="8" w:space="0" w:color="auto"/>
            </w:tcBorders>
            <w:shd w:val="clear" w:color="auto" w:fill="auto"/>
            <w:vAlign w:val="bottom"/>
          </w:tcPr>
          <w:p w:rsidR="00AB4E7D" w:rsidRPr="006D17B9" w:rsidRDefault="00AB4E7D" w:rsidP="00A11F01">
            <w:pPr>
              <w:spacing w:line="0" w:lineRule="atLeast"/>
              <w:rPr>
                <w:rFonts w:ascii="Times New Roman" w:eastAsia="Times New Roman" w:hAnsi="Times New Roman"/>
                <w:color w:val="FF0000"/>
                <w:sz w:val="18"/>
              </w:rPr>
            </w:pPr>
          </w:p>
        </w:tc>
        <w:tc>
          <w:tcPr>
            <w:tcW w:w="6258" w:type="dxa"/>
            <w:tcBorders>
              <w:right w:val="single" w:sz="8" w:space="0" w:color="auto"/>
            </w:tcBorders>
            <w:shd w:val="clear" w:color="auto" w:fill="auto"/>
            <w:vAlign w:val="bottom"/>
          </w:tcPr>
          <w:p w:rsidR="00AB4E7D" w:rsidRPr="006D17B9" w:rsidRDefault="00AB4E7D" w:rsidP="00A11F01">
            <w:pPr>
              <w:spacing w:line="0" w:lineRule="atLeast"/>
              <w:ind w:left="60"/>
              <w:rPr>
                <w:rFonts w:ascii="Arial" w:eastAsia="Arial" w:hAnsi="Arial"/>
                <w:b/>
                <w:color w:val="FF0000"/>
                <w:sz w:val="16"/>
              </w:rPr>
            </w:pPr>
          </w:p>
        </w:tc>
      </w:tr>
      <w:tr w:rsidR="00AB4E7D" w:rsidTr="003D0A4E">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2822"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6258"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r>
      <w:tr w:rsidR="006D17B9" w:rsidTr="003D0A4E">
        <w:trPr>
          <w:trHeight w:val="200"/>
        </w:trPr>
        <w:tc>
          <w:tcPr>
            <w:tcW w:w="580" w:type="dxa"/>
            <w:tcBorders>
              <w:top w:val="single" w:sz="8" w:space="0" w:color="auto"/>
              <w:left w:val="single" w:sz="8" w:space="0" w:color="auto"/>
              <w:right w:val="single" w:sz="8" w:space="0" w:color="auto"/>
            </w:tcBorders>
            <w:shd w:val="clear" w:color="auto" w:fill="auto"/>
          </w:tcPr>
          <w:p w:rsidR="006D17B9" w:rsidRDefault="006D17B9" w:rsidP="006D17B9">
            <w:pPr>
              <w:spacing w:line="0" w:lineRule="atLeast"/>
              <w:ind w:left="80"/>
              <w:jc w:val="center"/>
              <w:rPr>
                <w:rFonts w:ascii="Arial" w:eastAsia="Arial" w:hAnsi="Arial"/>
                <w:b/>
                <w:sz w:val="16"/>
              </w:rPr>
            </w:pPr>
            <w:bookmarkStart w:id="0" w:name="page3"/>
            <w:bookmarkEnd w:id="0"/>
            <w:r>
              <w:rPr>
                <w:rFonts w:ascii="Arial" w:eastAsia="Arial" w:hAnsi="Arial"/>
                <w:b/>
                <w:sz w:val="16"/>
              </w:rPr>
              <w:t>7</w:t>
            </w:r>
          </w:p>
        </w:tc>
        <w:tc>
          <w:tcPr>
            <w:tcW w:w="2822" w:type="dxa"/>
            <w:tcBorders>
              <w:top w:val="single" w:sz="8" w:space="0" w:color="auto"/>
              <w:right w:val="single" w:sz="8" w:space="0" w:color="auto"/>
            </w:tcBorders>
            <w:shd w:val="clear" w:color="auto" w:fill="auto"/>
          </w:tcPr>
          <w:p w:rsidR="006D17B9" w:rsidRDefault="006D17B9" w:rsidP="006D17B9">
            <w:pPr>
              <w:spacing w:line="0" w:lineRule="atLeast"/>
              <w:ind w:left="60"/>
              <w:rPr>
                <w:rFonts w:ascii="Arial" w:eastAsia="Arial" w:hAnsi="Arial"/>
                <w:b/>
                <w:sz w:val="16"/>
              </w:rPr>
            </w:pPr>
            <w:r>
              <w:rPr>
                <w:rFonts w:ascii="Arial" w:eastAsia="Arial" w:hAnsi="Arial"/>
                <w:b/>
                <w:sz w:val="16"/>
              </w:rPr>
              <w:t xml:space="preserve">Descrizione dell'intervento (sintesi </w:t>
            </w:r>
            <w:r w:rsidRPr="00B07ECD">
              <w:rPr>
                <w:rFonts w:ascii="Arial" w:eastAsia="Arial" w:hAnsi="Arial"/>
                <w:b/>
                <w:sz w:val="16"/>
              </w:rPr>
              <w:t>della</w:t>
            </w:r>
            <w:r>
              <w:rPr>
                <w:rFonts w:ascii="Arial" w:eastAsia="Arial" w:hAnsi="Arial"/>
                <w:b/>
                <w:sz w:val="16"/>
              </w:rPr>
              <w:t xml:space="preserve"> relazione tecnica) </w:t>
            </w:r>
          </w:p>
        </w:tc>
        <w:tc>
          <w:tcPr>
            <w:tcW w:w="6258" w:type="dxa"/>
            <w:tcBorders>
              <w:top w:val="single" w:sz="8" w:space="0" w:color="auto"/>
              <w:right w:val="single" w:sz="8" w:space="0" w:color="auto"/>
            </w:tcBorders>
            <w:shd w:val="clear" w:color="auto" w:fill="auto"/>
            <w:vAlign w:val="bottom"/>
          </w:tcPr>
          <w:p w:rsidR="006D17B9" w:rsidRPr="00A004D7" w:rsidRDefault="003F52CB" w:rsidP="006D17B9">
            <w:pPr>
              <w:jc w:val="both"/>
              <w:rPr>
                <w:rFonts w:asciiTheme="minorHAnsi" w:eastAsia="Times New Roman" w:hAnsiTheme="minorHAnsi" w:cstheme="minorHAnsi"/>
              </w:rPr>
            </w:pPr>
            <w:r w:rsidRPr="00A004D7">
              <w:rPr>
                <w:rFonts w:asciiTheme="minorHAnsi" w:eastAsia="Times New Roman" w:hAnsiTheme="minorHAnsi" w:cstheme="minorHAnsi"/>
              </w:rPr>
              <w:t xml:space="preserve">Scopo dell’intervento è utilizzare le farmacie rurali presenti nei vari centri della </w:t>
            </w:r>
            <w:proofErr w:type="spellStart"/>
            <w:r w:rsidRPr="00A004D7">
              <w:rPr>
                <w:rFonts w:asciiTheme="minorHAnsi" w:eastAsia="Times New Roman" w:hAnsiTheme="minorHAnsi" w:cstheme="minorHAnsi"/>
              </w:rPr>
              <w:t>Valnerina</w:t>
            </w:r>
            <w:proofErr w:type="spellEnd"/>
            <w:r w:rsidR="00AF60F1" w:rsidRPr="00A004D7">
              <w:rPr>
                <w:rFonts w:asciiTheme="minorHAnsi" w:eastAsia="Times New Roman" w:hAnsiTheme="minorHAnsi" w:cstheme="minorHAnsi"/>
              </w:rPr>
              <w:t xml:space="preserve">, per l’erogazione di prestazioni sanitarie di prossimità tali </w:t>
            </w:r>
            <w:r w:rsidR="006F1FBE" w:rsidRPr="00A004D7">
              <w:rPr>
                <w:rFonts w:asciiTheme="minorHAnsi" w:eastAsia="Times New Roman" w:hAnsiTheme="minorHAnsi" w:cstheme="minorHAnsi"/>
              </w:rPr>
              <w:t xml:space="preserve">da </w:t>
            </w:r>
            <w:r w:rsidR="006F1FBE" w:rsidRPr="00A004D7">
              <w:rPr>
                <w:rFonts w:asciiTheme="minorHAnsi" w:eastAsia="Times New Roman" w:hAnsiTheme="minorHAnsi" w:cstheme="minorHAnsi"/>
              </w:rPr>
              <w:lastRenderedPageBreak/>
              <w:t>permettere la redazione</w:t>
            </w:r>
            <w:r w:rsidR="00AF60F1" w:rsidRPr="00A004D7">
              <w:rPr>
                <w:rFonts w:asciiTheme="minorHAnsi" w:eastAsia="Times New Roman" w:hAnsiTheme="minorHAnsi" w:cstheme="minorHAnsi"/>
              </w:rPr>
              <w:t xml:space="preserve"> di PAI (Piani Assistenziali Individuali) adeguati alle esigenze dei pazienti.</w:t>
            </w:r>
          </w:p>
          <w:p w:rsidR="00AF60F1" w:rsidRPr="00A004D7" w:rsidRDefault="00AF60F1" w:rsidP="006D17B9">
            <w:pPr>
              <w:jc w:val="both"/>
              <w:rPr>
                <w:rFonts w:asciiTheme="minorHAnsi" w:eastAsia="Times New Roman" w:hAnsiTheme="minorHAnsi" w:cstheme="minorHAnsi"/>
              </w:rPr>
            </w:pPr>
          </w:p>
          <w:p w:rsidR="00AF60F1" w:rsidRPr="00A004D7" w:rsidRDefault="00AF60F1" w:rsidP="006D17B9">
            <w:pPr>
              <w:jc w:val="both"/>
              <w:rPr>
                <w:rFonts w:asciiTheme="minorHAnsi" w:eastAsia="Times New Roman" w:hAnsiTheme="minorHAnsi" w:cstheme="minorHAnsi"/>
              </w:rPr>
            </w:pPr>
            <w:r w:rsidRPr="00A004D7">
              <w:rPr>
                <w:rFonts w:asciiTheme="minorHAnsi" w:eastAsia="Times New Roman" w:hAnsiTheme="minorHAnsi" w:cstheme="minorHAnsi"/>
              </w:rPr>
              <w:t>Inoltre, la mancanza di una rete di trasporti che colleghi i vari centri/frazioni con sedi dove sono presenti poliambulatori, permette alla farmacia rurale di essere, per alcune prestazioni, oltre quelle già presenti, riferimento sanitario della comunità.</w:t>
            </w:r>
          </w:p>
          <w:p w:rsidR="00AF60F1" w:rsidRPr="00A004D7" w:rsidRDefault="00AF60F1" w:rsidP="006D17B9">
            <w:pPr>
              <w:jc w:val="both"/>
              <w:rPr>
                <w:rFonts w:asciiTheme="minorHAnsi" w:eastAsia="Times New Roman" w:hAnsiTheme="minorHAnsi" w:cstheme="minorHAnsi"/>
              </w:rPr>
            </w:pPr>
            <w:r w:rsidRPr="00A004D7">
              <w:rPr>
                <w:rFonts w:asciiTheme="minorHAnsi" w:eastAsia="Times New Roman" w:hAnsiTheme="minorHAnsi" w:cstheme="minorHAnsi"/>
              </w:rPr>
              <w:t xml:space="preserve">Già la funzione del farmacista è spesso riferimento sanitario e la possibilità di erogare più prestazioni rende la farmacia una sede di accertamenti clinici sia per il MMG che per l’infermiere di comunità. La sinergia che si può determinare, con l’obiettivo di assicurare sia in termini preventivi che </w:t>
            </w:r>
            <w:r w:rsidR="006F3694" w:rsidRPr="00A004D7">
              <w:rPr>
                <w:rFonts w:asciiTheme="minorHAnsi" w:eastAsia="Times New Roman" w:hAnsiTheme="minorHAnsi" w:cstheme="minorHAnsi"/>
              </w:rPr>
              <w:t>di accertamento diagnostico, potenzia l’intervento di una equipe più allargata, dove il farmacista acquista un ruolo nel percorso di salute.</w:t>
            </w:r>
          </w:p>
          <w:p w:rsidR="006F3694" w:rsidRPr="00A004D7" w:rsidRDefault="006F3694" w:rsidP="006D17B9">
            <w:pPr>
              <w:jc w:val="both"/>
              <w:rPr>
                <w:rFonts w:asciiTheme="minorHAnsi" w:eastAsia="Times New Roman" w:hAnsiTheme="minorHAnsi" w:cstheme="minorHAnsi"/>
              </w:rPr>
            </w:pPr>
          </w:p>
          <w:p w:rsidR="006F3694" w:rsidRPr="00A004D7" w:rsidRDefault="006F3694" w:rsidP="006D17B9">
            <w:pPr>
              <w:jc w:val="both"/>
              <w:rPr>
                <w:rFonts w:asciiTheme="minorHAnsi" w:eastAsia="Times New Roman" w:hAnsiTheme="minorHAnsi" w:cstheme="minorHAnsi"/>
              </w:rPr>
            </w:pPr>
            <w:r w:rsidRPr="00A004D7">
              <w:rPr>
                <w:rFonts w:asciiTheme="minorHAnsi" w:eastAsia="Times New Roman" w:hAnsiTheme="minorHAnsi" w:cstheme="minorHAnsi"/>
              </w:rPr>
              <w:t xml:space="preserve">L’intervento permette l’acquisto di presidi sanitari, in alcuni casi già presenti, ma desueti, e distribuiti in modo uniforme in tutto il territorio, senza determinare disparità tra i vari Comuni. </w:t>
            </w:r>
          </w:p>
          <w:p w:rsidR="006F3694" w:rsidRPr="00A004D7" w:rsidRDefault="006F3694" w:rsidP="006D17B9">
            <w:pPr>
              <w:jc w:val="both"/>
              <w:rPr>
                <w:rFonts w:asciiTheme="minorHAnsi" w:eastAsia="Times New Roman" w:hAnsiTheme="minorHAnsi" w:cstheme="minorHAnsi"/>
              </w:rPr>
            </w:pPr>
          </w:p>
          <w:p w:rsidR="006F3694" w:rsidRPr="00A004D7" w:rsidRDefault="006F3694" w:rsidP="006D17B9">
            <w:pPr>
              <w:jc w:val="both"/>
              <w:rPr>
                <w:rFonts w:asciiTheme="minorHAnsi" w:eastAsia="Times New Roman" w:hAnsiTheme="minorHAnsi" w:cstheme="minorHAnsi"/>
              </w:rPr>
            </w:pPr>
            <w:r w:rsidRPr="00A004D7">
              <w:rPr>
                <w:rFonts w:asciiTheme="minorHAnsi" w:eastAsia="Times New Roman" w:hAnsiTheme="minorHAnsi" w:cstheme="minorHAnsi"/>
              </w:rPr>
              <w:t>Attualmente</w:t>
            </w:r>
            <w:r w:rsidR="006F1FBE" w:rsidRPr="00A004D7">
              <w:rPr>
                <w:rFonts w:asciiTheme="minorHAnsi" w:eastAsia="Times New Roman" w:hAnsiTheme="minorHAnsi" w:cstheme="minorHAnsi"/>
              </w:rPr>
              <w:t>,</w:t>
            </w:r>
            <w:r w:rsidRPr="00A004D7">
              <w:rPr>
                <w:rFonts w:asciiTheme="minorHAnsi" w:eastAsia="Times New Roman" w:hAnsiTheme="minorHAnsi" w:cstheme="minorHAnsi"/>
              </w:rPr>
              <w:t xml:space="preserve"> alcune farmacie nei centri più grandi già erogano prestazioni, ma senza alcun collegamento con la rete dei servizi territoriali. L’intervento permetterà anche la disponibilità da parte del farmacista di segnalare al MMG l’esito della prestazione erogata. La USL, tramite un protocollo/convenzione, stabilirà, in base anche alla DGR regionale </w:t>
            </w:r>
            <w:r w:rsidR="00B07ECD" w:rsidRPr="00A004D7">
              <w:rPr>
                <w:rFonts w:asciiTheme="minorHAnsi" w:eastAsia="Times New Roman" w:hAnsiTheme="minorHAnsi" w:cstheme="minorHAnsi"/>
              </w:rPr>
              <w:t>sulle farmacie di servizi</w:t>
            </w:r>
            <w:r w:rsidRPr="00A004D7">
              <w:rPr>
                <w:rFonts w:asciiTheme="minorHAnsi" w:eastAsia="Times New Roman" w:hAnsiTheme="minorHAnsi" w:cstheme="minorHAnsi"/>
              </w:rPr>
              <w:t>, le modalità di erogazione del servizio.</w:t>
            </w:r>
          </w:p>
          <w:p w:rsidR="006D17B9" w:rsidRPr="00A004D7" w:rsidRDefault="00B07ECD" w:rsidP="006D17B9">
            <w:pPr>
              <w:jc w:val="both"/>
              <w:rPr>
                <w:rFonts w:asciiTheme="minorHAnsi" w:eastAsia="Times New Roman" w:hAnsiTheme="minorHAnsi" w:cstheme="minorHAnsi"/>
              </w:rPr>
            </w:pPr>
            <w:r w:rsidRPr="00A004D7">
              <w:rPr>
                <w:rFonts w:asciiTheme="minorHAnsi" w:eastAsia="Times New Roman" w:hAnsiTheme="minorHAnsi" w:cstheme="minorHAnsi"/>
              </w:rPr>
              <w:t>Nell’area sono presenti 10 farmacie private e 1 comunale</w:t>
            </w:r>
            <w:r w:rsidR="006F1FBE" w:rsidRPr="00A004D7">
              <w:rPr>
                <w:rFonts w:asciiTheme="minorHAnsi" w:eastAsia="Times New Roman" w:hAnsiTheme="minorHAnsi" w:cstheme="minorHAnsi"/>
              </w:rPr>
              <w:t xml:space="preserve"> </w:t>
            </w:r>
            <w:r w:rsidRPr="00A004D7">
              <w:rPr>
                <w:rFonts w:asciiTheme="minorHAnsi" w:eastAsia="Times New Roman" w:hAnsiTheme="minorHAnsi" w:cstheme="minorHAnsi"/>
              </w:rPr>
              <w:t>così dislocate nel territorio:</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2 a Norcia;</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1 a Sellano;</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1 a Cascia;</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 xml:space="preserve"> 1 a Scheggino;</w:t>
            </w:r>
          </w:p>
          <w:p w:rsidR="00B07ECD" w:rsidRPr="00A004D7" w:rsidRDefault="00C52321"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1 a Monteleone di</w:t>
            </w:r>
            <w:r w:rsidR="006F1FBE" w:rsidRPr="00A004D7">
              <w:rPr>
                <w:rFonts w:eastAsia="Times New Roman" w:cstheme="minorHAnsi"/>
                <w:sz w:val="20"/>
                <w:szCs w:val="20"/>
              </w:rPr>
              <w:t xml:space="preserve"> S</w:t>
            </w:r>
            <w:r w:rsidR="00B07ECD" w:rsidRPr="00A004D7">
              <w:rPr>
                <w:rFonts w:eastAsia="Times New Roman" w:cstheme="minorHAnsi"/>
                <w:sz w:val="20"/>
                <w:szCs w:val="20"/>
              </w:rPr>
              <w:t>poleto;</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1 a Ferentillo;</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1 a Arrone;</w:t>
            </w:r>
          </w:p>
          <w:p w:rsidR="00B07ECD" w:rsidRPr="00A004D7" w:rsidRDefault="00D157CC"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1 a Montefr</w:t>
            </w:r>
            <w:r w:rsidR="00B07ECD" w:rsidRPr="00A004D7">
              <w:rPr>
                <w:rFonts w:eastAsia="Times New Roman" w:cstheme="minorHAnsi"/>
                <w:sz w:val="20"/>
                <w:szCs w:val="20"/>
              </w:rPr>
              <w:t>anco;</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1 a Cerreto di Spoleto;</w:t>
            </w:r>
          </w:p>
          <w:p w:rsidR="00B07ECD" w:rsidRPr="00A004D7" w:rsidRDefault="00B07ECD" w:rsidP="00B07ECD">
            <w:pPr>
              <w:pStyle w:val="Paragrafoelenco"/>
              <w:numPr>
                <w:ilvl w:val="0"/>
                <w:numId w:val="6"/>
              </w:numPr>
              <w:jc w:val="both"/>
              <w:rPr>
                <w:rFonts w:eastAsia="Times New Roman" w:cstheme="minorHAnsi"/>
                <w:sz w:val="20"/>
                <w:szCs w:val="20"/>
              </w:rPr>
            </w:pPr>
            <w:r w:rsidRPr="00A004D7">
              <w:rPr>
                <w:rFonts w:eastAsia="Times New Roman" w:cstheme="minorHAnsi"/>
                <w:sz w:val="20"/>
                <w:szCs w:val="20"/>
              </w:rPr>
              <w:t xml:space="preserve">1 a Preci </w:t>
            </w:r>
            <w:r w:rsidR="006F1FBE" w:rsidRPr="00A004D7">
              <w:rPr>
                <w:rFonts w:eastAsia="Times New Roman" w:cstheme="minorHAnsi"/>
                <w:sz w:val="20"/>
                <w:szCs w:val="20"/>
              </w:rPr>
              <w:t xml:space="preserve">(farmacia </w:t>
            </w:r>
            <w:r w:rsidRPr="00A004D7">
              <w:rPr>
                <w:rFonts w:eastAsia="Times New Roman" w:cstheme="minorHAnsi"/>
                <w:sz w:val="20"/>
                <w:szCs w:val="20"/>
              </w:rPr>
              <w:t>comunale</w:t>
            </w:r>
            <w:r w:rsidR="006F1FBE" w:rsidRPr="00A004D7">
              <w:rPr>
                <w:rFonts w:eastAsia="Times New Roman" w:cstheme="minorHAnsi"/>
                <w:sz w:val="20"/>
                <w:szCs w:val="20"/>
              </w:rPr>
              <w:t>)</w:t>
            </w:r>
            <w:r w:rsidR="00F06920" w:rsidRPr="00A004D7">
              <w:rPr>
                <w:rFonts w:eastAsia="Times New Roman" w:cstheme="minorHAnsi"/>
                <w:sz w:val="20"/>
                <w:szCs w:val="20"/>
              </w:rPr>
              <w:t>.</w:t>
            </w:r>
          </w:p>
          <w:p w:rsidR="006F3694" w:rsidRPr="00A004D7" w:rsidRDefault="00B07ECD" w:rsidP="006D17B9">
            <w:pPr>
              <w:jc w:val="both"/>
              <w:rPr>
                <w:rFonts w:asciiTheme="minorHAnsi" w:eastAsia="Times New Roman" w:hAnsiTheme="minorHAnsi" w:cstheme="minorHAnsi"/>
              </w:rPr>
            </w:pPr>
            <w:r w:rsidRPr="00A004D7">
              <w:rPr>
                <w:rFonts w:asciiTheme="minorHAnsi" w:eastAsia="Times New Roman" w:hAnsiTheme="minorHAnsi" w:cstheme="minorHAnsi"/>
              </w:rPr>
              <w:t xml:space="preserve">Tutte le farmacie saranno oggetto di intervento </w:t>
            </w:r>
            <w:r w:rsidR="00D157CC" w:rsidRPr="00A004D7">
              <w:rPr>
                <w:rFonts w:asciiTheme="minorHAnsi" w:eastAsia="Times New Roman" w:hAnsiTheme="minorHAnsi" w:cstheme="minorHAnsi"/>
              </w:rPr>
              <w:t>attra</w:t>
            </w:r>
            <w:r w:rsidRPr="00A004D7">
              <w:rPr>
                <w:rFonts w:asciiTheme="minorHAnsi" w:eastAsia="Times New Roman" w:hAnsiTheme="minorHAnsi" w:cstheme="minorHAnsi"/>
              </w:rPr>
              <w:t xml:space="preserve">verso l’implementazione delle attrezzature a disposizione per l’erogazione di </w:t>
            </w:r>
            <w:r w:rsidR="00D157CC" w:rsidRPr="00A004D7">
              <w:rPr>
                <w:rFonts w:asciiTheme="minorHAnsi" w:eastAsia="Times New Roman" w:hAnsiTheme="minorHAnsi" w:cstheme="minorHAnsi"/>
              </w:rPr>
              <w:t>specifiche prestazioni sanitarie</w:t>
            </w:r>
            <w:r w:rsidR="006F1FBE" w:rsidRPr="00A004D7">
              <w:rPr>
                <w:rFonts w:asciiTheme="minorHAnsi" w:eastAsia="Times New Roman" w:hAnsiTheme="minorHAnsi" w:cstheme="minorHAnsi"/>
              </w:rPr>
              <w:t>.</w:t>
            </w:r>
          </w:p>
          <w:p w:rsidR="00D157CC" w:rsidRPr="00A004D7" w:rsidRDefault="006F1FBE" w:rsidP="006D17B9">
            <w:pPr>
              <w:jc w:val="both"/>
              <w:rPr>
                <w:rFonts w:asciiTheme="minorHAnsi" w:eastAsia="Times New Roman" w:hAnsiTheme="minorHAnsi" w:cstheme="minorHAnsi"/>
              </w:rPr>
            </w:pPr>
            <w:r w:rsidRPr="00A004D7">
              <w:rPr>
                <w:rFonts w:asciiTheme="minorHAnsi" w:eastAsia="Times New Roman" w:hAnsiTheme="minorHAnsi" w:cstheme="minorHAnsi"/>
              </w:rPr>
              <w:t>Non essendo stato portato</w:t>
            </w:r>
            <w:r w:rsidR="00D157CC" w:rsidRPr="00A004D7">
              <w:rPr>
                <w:rFonts w:asciiTheme="minorHAnsi" w:eastAsia="Times New Roman" w:hAnsiTheme="minorHAnsi" w:cstheme="minorHAnsi"/>
              </w:rPr>
              <w:t xml:space="preserve"> a compimento in </w:t>
            </w:r>
            <w:proofErr w:type="spellStart"/>
            <w:r w:rsidR="00D157CC" w:rsidRPr="00A004D7">
              <w:rPr>
                <w:rFonts w:asciiTheme="minorHAnsi" w:eastAsia="Times New Roman" w:hAnsiTheme="minorHAnsi" w:cstheme="minorHAnsi"/>
              </w:rPr>
              <w:t>Valnerina</w:t>
            </w:r>
            <w:proofErr w:type="spellEnd"/>
            <w:r w:rsidR="00D157CC" w:rsidRPr="00A004D7">
              <w:rPr>
                <w:rFonts w:asciiTheme="minorHAnsi" w:eastAsia="Times New Roman" w:hAnsiTheme="minorHAnsi" w:cstheme="minorHAnsi"/>
              </w:rPr>
              <w:t xml:space="preserve"> il progetto di “Farmacie di servizi” nell’ambito dell’Intesa Stato-</w:t>
            </w:r>
            <w:r w:rsidRPr="00A004D7">
              <w:rPr>
                <w:rFonts w:asciiTheme="minorHAnsi" w:eastAsia="Times New Roman" w:hAnsiTheme="minorHAnsi" w:cstheme="minorHAnsi"/>
              </w:rPr>
              <w:t>R</w:t>
            </w:r>
            <w:r w:rsidR="00D157CC" w:rsidRPr="00A004D7">
              <w:rPr>
                <w:rFonts w:asciiTheme="minorHAnsi" w:eastAsia="Times New Roman" w:hAnsiTheme="minorHAnsi" w:cstheme="minorHAnsi"/>
              </w:rPr>
              <w:t>egioni</w:t>
            </w:r>
            <w:r w:rsidRPr="00A004D7">
              <w:rPr>
                <w:rFonts w:asciiTheme="minorHAnsi" w:eastAsia="Times New Roman" w:hAnsiTheme="minorHAnsi" w:cstheme="minorHAnsi"/>
              </w:rPr>
              <w:t>,</w:t>
            </w:r>
            <w:r w:rsidR="00D157CC" w:rsidRPr="00A004D7">
              <w:rPr>
                <w:rFonts w:asciiTheme="minorHAnsi" w:eastAsia="Times New Roman" w:hAnsiTheme="minorHAnsi" w:cstheme="minorHAnsi"/>
              </w:rPr>
              <w:t xml:space="preserve"> si ritiene necessario fornire tutte le farmacie di:</w:t>
            </w:r>
          </w:p>
          <w:p w:rsidR="00D157CC" w:rsidRPr="00A004D7" w:rsidRDefault="00C52321" w:rsidP="00D157CC">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p</w:t>
            </w:r>
            <w:r w:rsidR="00D157CC" w:rsidRPr="00A004D7">
              <w:rPr>
                <w:rFonts w:eastAsia="Times New Roman" w:cstheme="minorHAnsi"/>
                <w:sz w:val="20"/>
                <w:szCs w:val="20"/>
                <w:lang w:eastAsia="it-IT"/>
              </w:rPr>
              <w:t>ostazione</w:t>
            </w:r>
            <w:proofErr w:type="gramEnd"/>
            <w:r w:rsidR="00D157CC" w:rsidRPr="00A004D7">
              <w:rPr>
                <w:rFonts w:eastAsia="Times New Roman" w:cstheme="minorHAnsi"/>
                <w:sz w:val="20"/>
                <w:szCs w:val="20"/>
                <w:lang w:eastAsia="it-IT"/>
              </w:rPr>
              <w:t xml:space="preserve"> hardware e stampanti;</w:t>
            </w:r>
          </w:p>
          <w:p w:rsidR="00D157CC" w:rsidRPr="00A004D7" w:rsidRDefault="00D157CC" w:rsidP="00D157CC">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holter</w:t>
            </w:r>
            <w:proofErr w:type="gramEnd"/>
            <w:r w:rsidRPr="00A004D7">
              <w:rPr>
                <w:rFonts w:eastAsia="Times New Roman" w:cstheme="minorHAnsi"/>
                <w:sz w:val="20"/>
                <w:szCs w:val="20"/>
                <w:lang w:eastAsia="it-IT"/>
              </w:rPr>
              <w:t xml:space="preserve"> pressorio;</w:t>
            </w:r>
          </w:p>
          <w:p w:rsidR="00D157CC" w:rsidRPr="00A004D7" w:rsidRDefault="00D157CC" w:rsidP="00D157CC">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holter</w:t>
            </w:r>
            <w:proofErr w:type="gramEnd"/>
            <w:r w:rsidRPr="00A004D7">
              <w:rPr>
                <w:rFonts w:eastAsia="Times New Roman" w:cstheme="minorHAnsi"/>
                <w:sz w:val="20"/>
                <w:szCs w:val="20"/>
                <w:lang w:eastAsia="it-IT"/>
              </w:rPr>
              <w:t xml:space="preserve"> cardiaco;</w:t>
            </w:r>
          </w:p>
          <w:p w:rsidR="00D157CC" w:rsidRPr="00A004D7" w:rsidRDefault="00C52321" w:rsidP="00D157CC">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elettrocardiografo</w:t>
            </w:r>
            <w:proofErr w:type="gramEnd"/>
          </w:p>
          <w:p w:rsidR="00D157CC" w:rsidRPr="00A004D7" w:rsidRDefault="00C52321" w:rsidP="00D157CC">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s</w:t>
            </w:r>
            <w:r w:rsidR="00D157CC" w:rsidRPr="00A004D7">
              <w:rPr>
                <w:rFonts w:eastAsia="Times New Roman" w:cstheme="minorHAnsi"/>
                <w:sz w:val="20"/>
                <w:szCs w:val="20"/>
                <w:lang w:eastAsia="it-IT"/>
              </w:rPr>
              <w:t>pirometro</w:t>
            </w:r>
            <w:proofErr w:type="gramEnd"/>
            <w:r w:rsidR="00D157CC" w:rsidRPr="00A004D7">
              <w:rPr>
                <w:rFonts w:eastAsia="Times New Roman" w:cstheme="minorHAnsi"/>
                <w:sz w:val="20"/>
                <w:szCs w:val="20"/>
                <w:lang w:eastAsia="it-IT"/>
              </w:rPr>
              <w:t>;</w:t>
            </w:r>
          </w:p>
          <w:p w:rsidR="00D157CC" w:rsidRPr="00A004D7" w:rsidRDefault="00C52321" w:rsidP="00D157CC">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b</w:t>
            </w:r>
            <w:r w:rsidR="00D157CC" w:rsidRPr="00A004D7">
              <w:rPr>
                <w:rFonts w:eastAsia="Times New Roman" w:cstheme="minorHAnsi"/>
                <w:sz w:val="20"/>
                <w:szCs w:val="20"/>
                <w:lang w:eastAsia="it-IT"/>
              </w:rPr>
              <w:t>ilancia</w:t>
            </w:r>
            <w:proofErr w:type="gramEnd"/>
            <w:r w:rsidR="00D157CC" w:rsidRPr="00A004D7">
              <w:rPr>
                <w:rFonts w:eastAsia="Times New Roman" w:cstheme="minorHAnsi"/>
                <w:sz w:val="20"/>
                <w:szCs w:val="20"/>
                <w:lang w:eastAsia="it-IT"/>
              </w:rPr>
              <w:t xml:space="preserve"> pesa persone e altimetro</w:t>
            </w:r>
          </w:p>
          <w:p w:rsidR="00D157CC" w:rsidRPr="00A004D7" w:rsidRDefault="00D157CC" w:rsidP="00D157CC">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strumentazioni</w:t>
            </w:r>
            <w:proofErr w:type="gramEnd"/>
            <w:r w:rsidRPr="00A004D7">
              <w:rPr>
                <w:rFonts w:eastAsia="Times New Roman" w:cstheme="minorHAnsi"/>
                <w:sz w:val="20"/>
                <w:szCs w:val="20"/>
                <w:lang w:eastAsia="it-IT"/>
              </w:rPr>
              <w:t xml:space="preserve"> per prestazioni</w:t>
            </w:r>
            <w:r w:rsidR="00C52321" w:rsidRPr="00A004D7">
              <w:rPr>
                <w:rFonts w:eastAsia="Times New Roman" w:cstheme="minorHAnsi"/>
                <w:sz w:val="20"/>
                <w:szCs w:val="20"/>
                <w:lang w:eastAsia="it-IT"/>
              </w:rPr>
              <w:t xml:space="preserve"> analitiche di prima istanza rientranti nell’ambito dell’autocontrollo in particolare TAO ed autoanalisi del sangue;</w:t>
            </w:r>
          </w:p>
          <w:p w:rsidR="003F3475" w:rsidRPr="00A004D7" w:rsidRDefault="00C52321" w:rsidP="003E7551">
            <w:pPr>
              <w:pStyle w:val="Paragrafoelenco"/>
              <w:numPr>
                <w:ilvl w:val="0"/>
                <w:numId w:val="6"/>
              </w:numPr>
              <w:jc w:val="both"/>
              <w:rPr>
                <w:rFonts w:eastAsia="Times New Roman" w:cstheme="minorHAnsi"/>
                <w:sz w:val="20"/>
                <w:szCs w:val="20"/>
                <w:lang w:eastAsia="it-IT"/>
              </w:rPr>
            </w:pPr>
            <w:proofErr w:type="gramStart"/>
            <w:r w:rsidRPr="00A004D7">
              <w:rPr>
                <w:rFonts w:eastAsia="Times New Roman" w:cstheme="minorHAnsi"/>
                <w:sz w:val="20"/>
                <w:szCs w:val="20"/>
                <w:lang w:eastAsia="it-IT"/>
              </w:rPr>
              <w:t>defibrillatore</w:t>
            </w:r>
            <w:proofErr w:type="gramEnd"/>
            <w:r w:rsidRPr="00A004D7">
              <w:rPr>
                <w:rFonts w:eastAsia="Times New Roman" w:cstheme="minorHAnsi"/>
                <w:sz w:val="20"/>
                <w:szCs w:val="20"/>
                <w:lang w:eastAsia="it-IT"/>
              </w:rPr>
              <w:t xml:space="preserve"> adulto e pediatrico</w:t>
            </w:r>
          </w:p>
          <w:p w:rsidR="00C52321" w:rsidRPr="003F3475" w:rsidRDefault="003F3475" w:rsidP="003F3475">
            <w:pPr>
              <w:jc w:val="both"/>
              <w:rPr>
                <w:rFonts w:eastAsia="Times New Roman" w:cstheme="minorHAnsi"/>
              </w:rPr>
            </w:pPr>
            <w:r>
              <w:rPr>
                <w:rFonts w:eastAsia="Times New Roman" w:cstheme="minorHAnsi"/>
              </w:rPr>
              <w:t>I servizi erogati dalle farmacie saranno le prestazioni analitiche di base e prestazioni di secondo livello erogabil</w:t>
            </w:r>
            <w:r w:rsidR="00F622CD">
              <w:rPr>
                <w:rFonts w:eastAsia="Times New Roman" w:cstheme="minorHAnsi"/>
              </w:rPr>
              <w:t>i con dispositivi strumentali (</w:t>
            </w:r>
            <w:r>
              <w:rPr>
                <w:rFonts w:eastAsia="Times New Roman" w:cstheme="minorHAnsi"/>
              </w:rPr>
              <w:t xml:space="preserve">conformemente a quanto stabilito dal Decreto del 16 dicembre 2010 </w:t>
            </w:r>
            <w:r>
              <w:rPr>
                <w:rFonts w:eastAsia="Times New Roman" w:cstheme="minorHAnsi"/>
              </w:rPr>
              <w:lastRenderedPageBreak/>
              <w:t>pubblicato nella Gazzetta Ufficiale n.57 del 10/3/2010</w:t>
            </w:r>
            <w:r w:rsidR="00F622CD">
              <w:rPr>
                <w:rFonts w:eastAsia="Times New Roman" w:cstheme="minorHAnsi"/>
              </w:rPr>
              <w:t>).</w:t>
            </w:r>
          </w:p>
          <w:p w:rsidR="008A0FE4" w:rsidRPr="00D0764F" w:rsidRDefault="003F3475" w:rsidP="006D17B9">
            <w:pPr>
              <w:jc w:val="both"/>
              <w:rPr>
                <w:rFonts w:asciiTheme="minorHAnsi" w:eastAsia="Times New Roman" w:hAnsiTheme="minorHAnsi" w:cstheme="minorHAnsi"/>
              </w:rPr>
            </w:pPr>
            <w:r w:rsidRPr="00A004D7">
              <w:rPr>
                <w:rFonts w:asciiTheme="minorHAnsi" w:eastAsia="Times New Roman" w:hAnsiTheme="minorHAnsi" w:cstheme="minorHAnsi"/>
              </w:rPr>
              <w:t xml:space="preserve">Le strumentazioni saranno acquistate dalla USL Umbria 2 e quindi distribuite alle farmacie del territorio. E’ quindi prevista la sottoscrizione di un’apposita convenzione tra USL, </w:t>
            </w:r>
            <w:proofErr w:type="spellStart"/>
            <w:r w:rsidRPr="00A004D7">
              <w:rPr>
                <w:rFonts w:asciiTheme="minorHAnsi" w:eastAsia="Times New Roman" w:hAnsiTheme="minorHAnsi" w:cstheme="minorHAnsi"/>
              </w:rPr>
              <w:t>Federfarma</w:t>
            </w:r>
            <w:proofErr w:type="spellEnd"/>
            <w:r w:rsidRPr="00A004D7">
              <w:rPr>
                <w:rFonts w:asciiTheme="minorHAnsi" w:eastAsia="Times New Roman" w:hAnsiTheme="minorHAnsi" w:cstheme="minorHAnsi"/>
              </w:rPr>
              <w:t xml:space="preserve"> e Farmacie per la definizione dei prezzi delle singole prestazioni a fronte dell’investimento pubblico richiamato.</w:t>
            </w:r>
            <w:r w:rsidR="008A0FE4" w:rsidRPr="00A004D7">
              <w:rPr>
                <w:rFonts w:asciiTheme="minorHAnsi" w:eastAsia="Times New Roman" w:hAnsiTheme="minorHAnsi" w:cstheme="minorHAnsi"/>
              </w:rPr>
              <w:t xml:space="preserve"> </w:t>
            </w:r>
            <w:r w:rsidR="00D0764F" w:rsidRPr="00D0764F">
              <w:rPr>
                <w:rFonts w:asciiTheme="minorHAnsi" w:eastAsia="Times New Roman" w:hAnsiTheme="minorHAnsi" w:cstheme="minorHAnsi"/>
              </w:rPr>
              <w:t>Nella convenzione saranno quindi indicate le modalità di erogazione del servizio e i rapporti tra USL e farmacie</w:t>
            </w:r>
            <w:r w:rsidR="008B56F2">
              <w:rPr>
                <w:rFonts w:asciiTheme="minorHAnsi" w:eastAsia="Times New Roman" w:hAnsiTheme="minorHAnsi" w:cstheme="minorHAnsi"/>
              </w:rPr>
              <w:t xml:space="preserve"> in modo da</w:t>
            </w:r>
            <w:r w:rsidR="008425E1">
              <w:rPr>
                <w:rFonts w:asciiTheme="minorHAnsi" w:eastAsia="Times New Roman" w:hAnsiTheme="minorHAnsi" w:cstheme="minorHAnsi"/>
              </w:rPr>
              <w:t xml:space="preserve"> non configurare un aiuto di S</w:t>
            </w:r>
            <w:r w:rsidR="00D0764F">
              <w:rPr>
                <w:rFonts w:asciiTheme="minorHAnsi" w:eastAsia="Times New Roman" w:hAnsiTheme="minorHAnsi" w:cstheme="minorHAnsi"/>
              </w:rPr>
              <w:t>tato alle imprese ai sensi della normativa di riferimento.</w:t>
            </w:r>
            <w:r w:rsidR="00D0764F" w:rsidRPr="00D0764F">
              <w:rPr>
                <w:rFonts w:asciiTheme="minorHAnsi" w:eastAsia="Times New Roman" w:hAnsiTheme="minorHAnsi" w:cstheme="minorHAnsi"/>
              </w:rPr>
              <w:t xml:space="preserve"> </w:t>
            </w:r>
          </w:p>
          <w:p w:rsidR="006F3694" w:rsidRPr="00D0764F" w:rsidRDefault="00D0764F" w:rsidP="006D17B9">
            <w:pPr>
              <w:jc w:val="both"/>
              <w:rPr>
                <w:rFonts w:asciiTheme="minorHAnsi" w:eastAsia="Times New Roman" w:hAnsiTheme="minorHAnsi" w:cstheme="minorHAnsi"/>
                <w:color w:val="FF0000"/>
              </w:rPr>
            </w:pPr>
            <w:r w:rsidRPr="00D0764F">
              <w:rPr>
                <w:rFonts w:asciiTheme="minorHAnsi" w:eastAsia="Times New Roman" w:hAnsiTheme="minorHAnsi" w:cstheme="minorHAnsi"/>
              </w:rPr>
              <w:t xml:space="preserve">La </w:t>
            </w:r>
            <w:r w:rsidR="008A0FE4" w:rsidRPr="00D0764F">
              <w:rPr>
                <w:rFonts w:asciiTheme="minorHAnsi" w:eastAsia="Times New Roman" w:hAnsiTheme="minorHAnsi" w:cstheme="minorHAnsi"/>
              </w:rPr>
              <w:t xml:space="preserve">convenzione </w:t>
            </w:r>
            <w:r w:rsidRPr="00D0764F">
              <w:rPr>
                <w:rFonts w:asciiTheme="minorHAnsi" w:eastAsia="Times New Roman" w:hAnsiTheme="minorHAnsi" w:cstheme="minorHAnsi"/>
              </w:rPr>
              <w:t>inoltre</w:t>
            </w:r>
            <w:r w:rsidR="008A0FE4" w:rsidRPr="00D0764F">
              <w:rPr>
                <w:rFonts w:asciiTheme="minorHAnsi" w:eastAsia="Times New Roman" w:hAnsiTheme="minorHAnsi" w:cstheme="minorHAnsi"/>
              </w:rPr>
              <w:t xml:space="preserve"> avrà cura di specificare che la strumentazione acquistata dall’USL sarà concessa in comodato d’uso gratuito alle varie farmacie interessate, le quali erogheranno i</w:t>
            </w:r>
            <w:r w:rsidR="00964879" w:rsidRPr="00D0764F">
              <w:rPr>
                <w:rFonts w:asciiTheme="minorHAnsi" w:eastAsia="Times New Roman" w:hAnsiTheme="minorHAnsi" w:cstheme="minorHAnsi"/>
              </w:rPr>
              <w:t xml:space="preserve"> servizi</w:t>
            </w:r>
            <w:r w:rsidR="008A0FE4" w:rsidRPr="00D0764F">
              <w:rPr>
                <w:rFonts w:asciiTheme="minorHAnsi" w:eastAsia="Times New Roman" w:hAnsiTheme="minorHAnsi" w:cstheme="minorHAnsi"/>
              </w:rPr>
              <w:t xml:space="preserve"> nell’esercizio di una fun</w:t>
            </w:r>
            <w:r w:rsidRPr="00D0764F">
              <w:rPr>
                <w:rFonts w:asciiTheme="minorHAnsi" w:eastAsia="Times New Roman" w:hAnsiTheme="minorHAnsi" w:cstheme="minorHAnsi"/>
              </w:rPr>
              <w:t xml:space="preserve">zione pubblica organica al SSN. </w:t>
            </w:r>
          </w:p>
          <w:p w:rsidR="00DE7165" w:rsidRDefault="006D17B9" w:rsidP="006F3694">
            <w:pPr>
              <w:jc w:val="both"/>
              <w:rPr>
                <w:rFonts w:asciiTheme="minorHAnsi" w:eastAsia="Times New Roman" w:hAnsiTheme="minorHAnsi" w:cstheme="minorHAnsi"/>
              </w:rPr>
            </w:pPr>
            <w:r w:rsidRPr="008A0FE4">
              <w:rPr>
                <w:rFonts w:asciiTheme="minorHAnsi" w:eastAsia="Times New Roman" w:hAnsiTheme="minorHAnsi" w:cstheme="minorHAnsi"/>
                <w:highlight w:val="yellow"/>
              </w:rPr>
              <w:t xml:space="preserve"> </w:t>
            </w:r>
          </w:p>
          <w:p w:rsidR="00434AAB" w:rsidRDefault="00DE7165" w:rsidP="006F3694">
            <w:pPr>
              <w:jc w:val="both"/>
              <w:rPr>
                <w:rFonts w:asciiTheme="minorHAnsi" w:eastAsia="Times New Roman" w:hAnsiTheme="minorHAnsi" w:cstheme="minorHAnsi"/>
              </w:rPr>
            </w:pPr>
            <w:r w:rsidRPr="00D0764F">
              <w:rPr>
                <w:rFonts w:asciiTheme="minorHAnsi" w:eastAsia="Times New Roman" w:hAnsiTheme="minorHAnsi" w:cstheme="minorHAnsi"/>
              </w:rPr>
              <w:t xml:space="preserve">L’AUSL Umbria 2, con apposita dichiarazione del proprio legale rappresentante, si impegna a garantire l’erogazione del servizio mediante </w:t>
            </w:r>
            <w:r w:rsidR="00DF304B" w:rsidRPr="00D0764F">
              <w:rPr>
                <w:rFonts w:asciiTheme="minorHAnsi" w:eastAsia="Times New Roman" w:hAnsiTheme="minorHAnsi" w:cstheme="minorHAnsi"/>
              </w:rPr>
              <w:t>i beni acquist</w:t>
            </w:r>
            <w:r w:rsidR="00147DA1" w:rsidRPr="00D0764F">
              <w:rPr>
                <w:rFonts w:asciiTheme="minorHAnsi" w:eastAsia="Times New Roman" w:hAnsiTheme="minorHAnsi" w:cstheme="minorHAnsi"/>
              </w:rPr>
              <w:t>ati con le risorse SNAI previste</w:t>
            </w:r>
            <w:r w:rsidRPr="00D0764F">
              <w:rPr>
                <w:rFonts w:asciiTheme="minorHAnsi" w:eastAsia="Times New Roman" w:hAnsiTheme="minorHAnsi" w:cstheme="minorHAnsi"/>
              </w:rPr>
              <w:t xml:space="preserve"> </w:t>
            </w:r>
            <w:r w:rsidR="009A2869" w:rsidRPr="00D0764F">
              <w:rPr>
                <w:rFonts w:asciiTheme="minorHAnsi" w:eastAsia="Times New Roman" w:hAnsiTheme="minorHAnsi" w:cstheme="minorHAnsi"/>
              </w:rPr>
              <w:t>nella presente</w:t>
            </w:r>
            <w:r w:rsidRPr="00D0764F">
              <w:rPr>
                <w:rFonts w:asciiTheme="minorHAnsi" w:eastAsia="Times New Roman" w:hAnsiTheme="minorHAnsi" w:cstheme="minorHAnsi"/>
              </w:rPr>
              <w:t xml:space="preserve"> scheda.</w:t>
            </w:r>
            <w:r w:rsidR="00DB7F80">
              <w:t xml:space="preserve"> Si impegna inoltre all’erogazione del servizio anche dopo la fine del periodo di sperimentazione, qualora questa abbia dato esiti positivi</w:t>
            </w:r>
            <w:r w:rsidR="00DB7F80" w:rsidRPr="00DD15E5">
              <w:t>.</w:t>
            </w:r>
          </w:p>
          <w:p w:rsidR="006D17B9" w:rsidRPr="003F52CB" w:rsidRDefault="006D17B9" w:rsidP="00196DAB">
            <w:pPr>
              <w:jc w:val="both"/>
              <w:rPr>
                <w:rFonts w:asciiTheme="minorHAnsi" w:eastAsia="Arial" w:hAnsiTheme="minorHAnsi" w:cstheme="minorHAnsi"/>
                <w:b/>
              </w:rPr>
            </w:pPr>
          </w:p>
        </w:tc>
      </w:tr>
      <w:tr w:rsidR="006D17B9" w:rsidTr="003D0A4E">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2"/>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2"/>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2"/>
              </w:rPr>
            </w:pPr>
          </w:p>
        </w:tc>
      </w:tr>
      <w:tr w:rsidR="006D17B9" w:rsidTr="003D0A4E">
        <w:trPr>
          <w:trHeight w:val="178"/>
        </w:trPr>
        <w:tc>
          <w:tcPr>
            <w:tcW w:w="580" w:type="dxa"/>
            <w:tcBorders>
              <w:left w:val="single" w:sz="8" w:space="0" w:color="auto"/>
              <w:right w:val="single" w:sz="8" w:space="0" w:color="auto"/>
            </w:tcBorders>
            <w:shd w:val="clear" w:color="auto" w:fill="auto"/>
          </w:tcPr>
          <w:p w:rsidR="006D17B9" w:rsidRDefault="006D17B9" w:rsidP="006D17B9">
            <w:pPr>
              <w:spacing w:line="177" w:lineRule="exact"/>
              <w:ind w:left="80"/>
              <w:rPr>
                <w:rFonts w:ascii="Arial" w:eastAsia="Arial" w:hAnsi="Arial"/>
                <w:b/>
                <w:sz w:val="16"/>
              </w:rPr>
            </w:pPr>
            <w:r>
              <w:rPr>
                <w:rFonts w:ascii="Arial" w:eastAsia="Arial" w:hAnsi="Arial"/>
                <w:b/>
                <w:sz w:val="16"/>
              </w:rPr>
              <w:t>8</w:t>
            </w:r>
          </w:p>
        </w:tc>
        <w:tc>
          <w:tcPr>
            <w:tcW w:w="2822" w:type="dxa"/>
            <w:tcBorders>
              <w:right w:val="single" w:sz="8" w:space="0" w:color="auto"/>
            </w:tcBorders>
            <w:shd w:val="clear" w:color="auto" w:fill="auto"/>
          </w:tcPr>
          <w:p w:rsidR="006D17B9" w:rsidRDefault="006D17B9" w:rsidP="006D17B9">
            <w:pPr>
              <w:spacing w:line="177" w:lineRule="exact"/>
              <w:ind w:left="60"/>
              <w:rPr>
                <w:rFonts w:ascii="Arial" w:eastAsia="Arial" w:hAnsi="Arial"/>
                <w:b/>
                <w:sz w:val="16"/>
              </w:rPr>
            </w:pPr>
            <w:r>
              <w:rPr>
                <w:rFonts w:ascii="Arial" w:eastAsia="Arial" w:hAnsi="Arial"/>
                <w:b/>
                <w:sz w:val="16"/>
              </w:rPr>
              <w:t>Risultati attesi</w:t>
            </w:r>
          </w:p>
        </w:tc>
        <w:tc>
          <w:tcPr>
            <w:tcW w:w="6258" w:type="dxa"/>
            <w:tcBorders>
              <w:right w:val="single" w:sz="8" w:space="0" w:color="auto"/>
            </w:tcBorders>
            <w:shd w:val="clear" w:color="auto" w:fill="auto"/>
            <w:vAlign w:val="bottom"/>
          </w:tcPr>
          <w:p w:rsidR="00F622CD" w:rsidRPr="000F0041" w:rsidRDefault="00F622CD" w:rsidP="006D17B9">
            <w:pPr>
              <w:autoSpaceDE w:val="0"/>
              <w:autoSpaceDN w:val="0"/>
              <w:adjustRightInd w:val="0"/>
              <w:jc w:val="both"/>
              <w:rPr>
                <w:rFonts w:eastAsiaTheme="minorHAnsi" w:cs="Calibri"/>
                <w:lang w:eastAsia="en-US"/>
              </w:rPr>
            </w:pPr>
            <w:r w:rsidRPr="001D7665">
              <w:rPr>
                <w:rFonts w:eastAsiaTheme="minorHAnsi" w:cs="Calibri"/>
                <w:lang w:eastAsia="en-US"/>
              </w:rPr>
              <w:t>[AP] RA 9.3 Aumento/ consolidamento/ qualificazione dei servizi di cura socio-educativi rivolti ai bambini e dei servizi di cura rivolti a persone con limitazioni dell’autonomia e potenziamento della rete infrastrutturale e dell’offerta di servizi sanitari e sociosanitari territoriali</w:t>
            </w:r>
          </w:p>
        </w:tc>
      </w:tr>
      <w:tr w:rsidR="006D17B9" w:rsidTr="003D0A4E">
        <w:trPr>
          <w:trHeight w:val="50"/>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9"/>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9"/>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9"/>
              </w:rPr>
            </w:pPr>
          </w:p>
        </w:tc>
      </w:tr>
      <w:tr w:rsidR="006D17B9" w:rsidTr="003D0A4E">
        <w:trPr>
          <w:trHeight w:val="2518"/>
        </w:trPr>
        <w:tc>
          <w:tcPr>
            <w:tcW w:w="580" w:type="dxa"/>
            <w:tcBorders>
              <w:left w:val="single" w:sz="8" w:space="0" w:color="auto"/>
              <w:right w:val="single" w:sz="8" w:space="0" w:color="auto"/>
            </w:tcBorders>
            <w:shd w:val="clear" w:color="auto" w:fill="auto"/>
          </w:tcPr>
          <w:p w:rsidR="006D17B9" w:rsidRDefault="006D17B9" w:rsidP="006D17B9">
            <w:pPr>
              <w:spacing w:line="179" w:lineRule="exact"/>
              <w:ind w:left="80"/>
              <w:rPr>
                <w:rFonts w:ascii="Arial" w:eastAsia="Arial" w:hAnsi="Arial"/>
                <w:b/>
                <w:sz w:val="16"/>
              </w:rPr>
            </w:pPr>
            <w:r>
              <w:rPr>
                <w:rFonts w:ascii="Arial" w:eastAsia="Arial" w:hAnsi="Arial"/>
                <w:b/>
                <w:sz w:val="16"/>
              </w:rPr>
              <w:t>9</w:t>
            </w:r>
          </w:p>
        </w:tc>
        <w:tc>
          <w:tcPr>
            <w:tcW w:w="2822" w:type="dxa"/>
            <w:tcBorders>
              <w:right w:val="single" w:sz="8" w:space="0" w:color="auto"/>
            </w:tcBorders>
            <w:shd w:val="clear" w:color="auto" w:fill="auto"/>
          </w:tcPr>
          <w:p w:rsidR="006D17B9" w:rsidRDefault="006D17B9" w:rsidP="006D17B9">
            <w:pPr>
              <w:spacing w:line="179" w:lineRule="exact"/>
              <w:ind w:left="60"/>
              <w:rPr>
                <w:rFonts w:ascii="Arial" w:eastAsia="Arial" w:hAnsi="Arial"/>
                <w:b/>
                <w:sz w:val="16"/>
              </w:rPr>
            </w:pPr>
            <w:r>
              <w:rPr>
                <w:rFonts w:ascii="Arial" w:eastAsia="Arial" w:hAnsi="Arial"/>
                <w:b/>
                <w:sz w:val="16"/>
              </w:rPr>
              <w:t>Indicatori di realizzazione e</w:t>
            </w:r>
          </w:p>
          <w:p w:rsidR="006D17B9" w:rsidRDefault="006D17B9" w:rsidP="006D17B9">
            <w:pPr>
              <w:spacing w:line="179" w:lineRule="exact"/>
              <w:ind w:left="60"/>
              <w:rPr>
                <w:rFonts w:ascii="Arial" w:eastAsia="Arial" w:hAnsi="Arial"/>
                <w:b/>
                <w:sz w:val="16"/>
              </w:rPr>
            </w:pPr>
            <w:r>
              <w:rPr>
                <w:rFonts w:ascii="Arial" w:eastAsia="Arial" w:hAnsi="Arial"/>
                <w:b/>
                <w:sz w:val="16"/>
              </w:rPr>
              <w:t xml:space="preserve"> </w:t>
            </w:r>
            <w:proofErr w:type="gramStart"/>
            <w:r>
              <w:rPr>
                <w:rFonts w:ascii="Arial" w:eastAsia="Arial" w:hAnsi="Arial"/>
                <w:b/>
                <w:sz w:val="16"/>
              </w:rPr>
              <w:t>risultato</w:t>
            </w:r>
            <w:proofErr w:type="gramEnd"/>
          </w:p>
        </w:tc>
        <w:tc>
          <w:tcPr>
            <w:tcW w:w="6258" w:type="dxa"/>
            <w:tcBorders>
              <w:right w:val="single" w:sz="8" w:space="0" w:color="auto"/>
            </w:tcBorders>
            <w:shd w:val="clear" w:color="auto" w:fill="auto"/>
          </w:tcPr>
          <w:p w:rsidR="006D17B9" w:rsidRPr="000F0041" w:rsidRDefault="006D17B9" w:rsidP="006D17B9">
            <w:pPr>
              <w:rPr>
                <w:b/>
              </w:rPr>
            </w:pPr>
            <w:r w:rsidRPr="000F0041">
              <w:rPr>
                <w:b/>
              </w:rPr>
              <w:t>Indicatore di realizzazione</w:t>
            </w:r>
          </w:p>
          <w:p w:rsidR="006D17B9" w:rsidRPr="00BF5EF9" w:rsidRDefault="00BF5EF9" w:rsidP="00BF5EF9">
            <w:pPr>
              <w:pStyle w:val="Testocommento"/>
            </w:pPr>
            <w:r>
              <w:t>(ID 794) Unità beni acquistati</w:t>
            </w:r>
          </w:p>
          <w:p w:rsidR="006D17B9" w:rsidRDefault="006D17B9" w:rsidP="006D17B9">
            <w:r>
              <w:t>Baseline 0</w:t>
            </w:r>
          </w:p>
          <w:p w:rsidR="006D17B9" w:rsidRDefault="00BF5EF9" w:rsidP="006D17B9">
            <w:r>
              <w:t>Target 88</w:t>
            </w:r>
          </w:p>
          <w:p w:rsidR="006D17B9" w:rsidRDefault="006D17B9" w:rsidP="006D17B9">
            <w:r>
              <w:t>Fonte dati: Azienda Sanitaria Locale (ASL Umbria 2)</w:t>
            </w:r>
          </w:p>
          <w:p w:rsidR="006D17B9" w:rsidRDefault="006D17B9" w:rsidP="006D17B9"/>
          <w:p w:rsidR="006D17B9" w:rsidRPr="000F0041" w:rsidRDefault="006D17B9" w:rsidP="006D17B9">
            <w:pPr>
              <w:rPr>
                <w:b/>
              </w:rPr>
            </w:pPr>
            <w:r w:rsidRPr="000F0041">
              <w:rPr>
                <w:b/>
              </w:rPr>
              <w:t>Indicatore di risultato</w:t>
            </w:r>
          </w:p>
          <w:p w:rsidR="006D17B9" w:rsidRDefault="006D17B9" w:rsidP="006D17B9">
            <w:r>
              <w:t>(6017) Prestazioni sanitarie di prossimità (</w:t>
            </w:r>
            <w:r w:rsidRPr="000F0041">
              <w:t>Numero di prestazioni sanitarie di prossimità erogate sul totale delle prestazioni erogate ai residenti (%)</w:t>
            </w:r>
            <w:r>
              <w:t>)</w:t>
            </w:r>
          </w:p>
          <w:p w:rsidR="00531D9C" w:rsidRPr="00531D9C" w:rsidRDefault="00693CA4" w:rsidP="006D17B9">
            <w:r w:rsidRPr="00531D9C">
              <w:t xml:space="preserve">Baseline: </w:t>
            </w:r>
            <w:r w:rsidR="00531D9C" w:rsidRPr="00531D9C">
              <w:t xml:space="preserve">n. d. </w:t>
            </w:r>
          </w:p>
          <w:p w:rsidR="006D17B9" w:rsidRPr="00531D9C" w:rsidRDefault="00531D9C" w:rsidP="006D17B9">
            <w:r w:rsidRPr="00531D9C">
              <w:t xml:space="preserve">(Baseline attualmente </w:t>
            </w:r>
            <w:r w:rsidR="00693CA4" w:rsidRPr="00531D9C">
              <w:t>non quantificabile</w:t>
            </w:r>
            <w:r w:rsidRPr="00531D9C">
              <w:t>,</w:t>
            </w:r>
            <w:r w:rsidR="00693CA4" w:rsidRPr="00531D9C">
              <w:t xml:space="preserve"> in quanto mancante un sistema informativo collegato alla USL</w:t>
            </w:r>
            <w:r w:rsidRPr="00531D9C">
              <w:t>. Sarà quantificato in seguito ad indagine ad hoc rispetto alle prestazioni erogate e precedentemente quantificate dalle farmacie dell’Area).</w:t>
            </w:r>
          </w:p>
          <w:p w:rsidR="006D17B9" w:rsidRPr="00531D9C" w:rsidRDefault="006D17B9" w:rsidP="006D17B9">
            <w:r w:rsidRPr="00531D9C">
              <w:t>Targe</w:t>
            </w:r>
            <w:r w:rsidR="00693CA4" w:rsidRPr="00531D9C">
              <w:t>t + 20% rispetto le</w:t>
            </w:r>
            <w:r w:rsidR="00646354" w:rsidRPr="00531D9C">
              <w:t xml:space="preserve"> prestazioni quantificate prece</w:t>
            </w:r>
            <w:r w:rsidR="00693CA4" w:rsidRPr="00531D9C">
              <w:t>dentemente dalle farmacie</w:t>
            </w:r>
          </w:p>
          <w:p w:rsidR="006D17B9" w:rsidRPr="003169B1" w:rsidRDefault="006D17B9" w:rsidP="006D17B9">
            <w:r>
              <w:t>Fonte dati: Azienda Sanitaria Locale (ASL Umbria 2)</w:t>
            </w:r>
          </w:p>
        </w:tc>
      </w:tr>
      <w:tr w:rsidR="006D17B9" w:rsidTr="003D0A4E">
        <w:trPr>
          <w:trHeight w:val="216"/>
        </w:trPr>
        <w:tc>
          <w:tcPr>
            <w:tcW w:w="580" w:type="dxa"/>
            <w:tcBorders>
              <w:left w:val="single" w:sz="8" w:space="0" w:color="auto"/>
              <w:right w:val="single" w:sz="8" w:space="0" w:color="auto"/>
            </w:tcBorders>
            <w:shd w:val="clear" w:color="auto" w:fill="auto"/>
          </w:tcPr>
          <w:p w:rsidR="006D17B9" w:rsidRDefault="006D17B9" w:rsidP="006D17B9">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tcPr>
          <w:p w:rsidR="006D17B9" w:rsidRDefault="006D17B9" w:rsidP="006D17B9">
            <w:pPr>
              <w:spacing w:line="0" w:lineRule="atLeast"/>
              <w:ind w:left="60"/>
              <w:rPr>
                <w:rFonts w:ascii="Arial" w:eastAsia="Arial" w:hAnsi="Arial"/>
                <w:b/>
                <w:sz w:val="16"/>
              </w:rPr>
            </w:pPr>
          </w:p>
        </w:tc>
        <w:tc>
          <w:tcPr>
            <w:tcW w:w="6258" w:type="dxa"/>
            <w:tcBorders>
              <w:right w:val="single" w:sz="8" w:space="0" w:color="auto"/>
            </w:tcBorders>
            <w:shd w:val="clear" w:color="auto" w:fill="auto"/>
          </w:tcPr>
          <w:p w:rsidR="006D17B9" w:rsidRDefault="006D17B9" w:rsidP="006D17B9">
            <w:pPr>
              <w:spacing w:line="0" w:lineRule="atLeast"/>
              <w:ind w:left="60"/>
              <w:rPr>
                <w:rFonts w:ascii="Arial" w:eastAsia="Arial" w:hAnsi="Arial"/>
                <w:b/>
                <w:sz w:val="16"/>
              </w:rPr>
            </w:pPr>
          </w:p>
        </w:tc>
      </w:tr>
      <w:tr w:rsidR="006D17B9" w:rsidTr="003D0A4E">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r>
      <w:tr w:rsidR="006D17B9" w:rsidTr="003D0A4E">
        <w:trPr>
          <w:trHeight w:val="180"/>
        </w:trPr>
        <w:tc>
          <w:tcPr>
            <w:tcW w:w="580" w:type="dxa"/>
            <w:tcBorders>
              <w:left w:val="single" w:sz="8" w:space="0" w:color="auto"/>
              <w:right w:val="single" w:sz="8" w:space="0" w:color="auto"/>
            </w:tcBorders>
            <w:shd w:val="clear" w:color="auto" w:fill="auto"/>
            <w:vAlign w:val="bottom"/>
          </w:tcPr>
          <w:p w:rsidR="006D17B9" w:rsidRDefault="006D17B9" w:rsidP="006D17B9">
            <w:pPr>
              <w:spacing w:line="179" w:lineRule="exact"/>
              <w:ind w:left="80"/>
              <w:rPr>
                <w:rFonts w:ascii="Arial" w:eastAsia="Arial" w:hAnsi="Arial"/>
                <w:b/>
                <w:sz w:val="16"/>
              </w:rPr>
            </w:pPr>
            <w:r>
              <w:rPr>
                <w:rFonts w:ascii="Arial" w:eastAsia="Arial" w:hAnsi="Arial"/>
                <w:b/>
                <w:sz w:val="16"/>
              </w:rPr>
              <w:t>10</w:t>
            </w:r>
          </w:p>
        </w:tc>
        <w:tc>
          <w:tcPr>
            <w:tcW w:w="2822" w:type="dxa"/>
            <w:tcBorders>
              <w:right w:val="single" w:sz="8" w:space="0" w:color="auto"/>
            </w:tcBorders>
            <w:shd w:val="clear" w:color="auto" w:fill="auto"/>
            <w:vAlign w:val="bottom"/>
          </w:tcPr>
          <w:p w:rsidR="006D17B9" w:rsidRDefault="006D17B9" w:rsidP="006D17B9">
            <w:pPr>
              <w:spacing w:line="179" w:lineRule="exact"/>
              <w:ind w:left="60"/>
              <w:rPr>
                <w:rFonts w:ascii="Arial" w:eastAsia="Arial" w:hAnsi="Arial"/>
                <w:b/>
                <w:sz w:val="16"/>
              </w:rPr>
            </w:pPr>
            <w:r>
              <w:rPr>
                <w:rFonts w:ascii="Arial" w:eastAsia="Arial" w:hAnsi="Arial"/>
                <w:b/>
                <w:sz w:val="16"/>
              </w:rPr>
              <w:t>Modalità previste per l'attivazione</w:t>
            </w:r>
          </w:p>
        </w:tc>
        <w:tc>
          <w:tcPr>
            <w:tcW w:w="6258" w:type="dxa"/>
            <w:tcBorders>
              <w:right w:val="single" w:sz="8" w:space="0" w:color="auto"/>
            </w:tcBorders>
            <w:shd w:val="clear" w:color="auto" w:fill="auto"/>
            <w:vAlign w:val="bottom"/>
          </w:tcPr>
          <w:p w:rsidR="006D17B9" w:rsidRPr="00D0456B" w:rsidRDefault="006D17B9" w:rsidP="006D17B9">
            <w:pPr>
              <w:spacing w:line="179" w:lineRule="exact"/>
              <w:ind w:left="60"/>
            </w:pPr>
          </w:p>
        </w:tc>
      </w:tr>
      <w:tr w:rsidR="006D17B9" w:rsidTr="003D0A4E">
        <w:trPr>
          <w:trHeight w:val="211"/>
        </w:trPr>
        <w:tc>
          <w:tcPr>
            <w:tcW w:w="580" w:type="dxa"/>
            <w:tcBorders>
              <w:left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6D17B9" w:rsidRDefault="006D17B9" w:rsidP="006D17B9">
            <w:pPr>
              <w:spacing w:line="0" w:lineRule="atLeast"/>
              <w:ind w:left="60"/>
              <w:rPr>
                <w:rFonts w:ascii="Arial" w:eastAsia="Arial" w:hAnsi="Arial"/>
                <w:b/>
                <w:sz w:val="16"/>
              </w:rPr>
            </w:pPr>
            <w:proofErr w:type="gramStart"/>
            <w:r>
              <w:rPr>
                <w:rFonts w:ascii="Arial" w:eastAsia="Arial" w:hAnsi="Arial"/>
                <w:b/>
                <w:sz w:val="16"/>
              </w:rPr>
              <w:t>del</w:t>
            </w:r>
            <w:proofErr w:type="gramEnd"/>
            <w:r>
              <w:rPr>
                <w:rFonts w:ascii="Arial" w:eastAsia="Arial" w:hAnsi="Arial"/>
                <w:b/>
                <w:sz w:val="16"/>
              </w:rPr>
              <w:t xml:space="preserve"> cantiere</w:t>
            </w:r>
          </w:p>
        </w:tc>
        <w:tc>
          <w:tcPr>
            <w:tcW w:w="6258" w:type="dxa"/>
            <w:tcBorders>
              <w:right w:val="single" w:sz="8" w:space="0" w:color="auto"/>
            </w:tcBorders>
            <w:shd w:val="clear" w:color="auto" w:fill="auto"/>
            <w:vAlign w:val="bottom"/>
          </w:tcPr>
          <w:p w:rsidR="006D17B9" w:rsidRPr="00D0456B" w:rsidRDefault="006D17B9" w:rsidP="00723A62">
            <w:pPr>
              <w:spacing w:line="0" w:lineRule="atLeast"/>
              <w:ind w:left="60"/>
              <w:rPr>
                <w:color w:val="0070C0"/>
              </w:rPr>
            </w:pPr>
            <w:r w:rsidRPr="0005567A">
              <w:t>Affidamento in appalto di servizi, lavori e forniture mediante le procedure previste dal Codice dei Contratti (</w:t>
            </w:r>
            <w:proofErr w:type="spellStart"/>
            <w:r w:rsidRPr="0005567A">
              <w:t>D.Lgs.</w:t>
            </w:r>
            <w:proofErr w:type="spellEnd"/>
            <w:r w:rsidRPr="0005567A">
              <w:t xml:space="preserve"> 50/2016 e </w:t>
            </w:r>
            <w:proofErr w:type="spellStart"/>
            <w:r w:rsidRPr="0005567A">
              <w:t>s.m</w:t>
            </w:r>
            <w:proofErr w:type="spellEnd"/>
            <w:r w:rsidRPr="0005567A">
              <w:t>. e i.)</w:t>
            </w:r>
          </w:p>
        </w:tc>
      </w:tr>
      <w:tr w:rsidR="006D17B9" w:rsidTr="003D0A4E">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r>
      <w:tr w:rsidR="006D17B9" w:rsidTr="003D0A4E">
        <w:trPr>
          <w:trHeight w:val="178"/>
        </w:trPr>
        <w:tc>
          <w:tcPr>
            <w:tcW w:w="580" w:type="dxa"/>
            <w:tcBorders>
              <w:left w:val="single" w:sz="8" w:space="0" w:color="auto"/>
              <w:right w:val="single" w:sz="8" w:space="0" w:color="auto"/>
            </w:tcBorders>
            <w:shd w:val="clear" w:color="auto" w:fill="auto"/>
            <w:vAlign w:val="bottom"/>
          </w:tcPr>
          <w:p w:rsidR="006D17B9" w:rsidRDefault="006D17B9" w:rsidP="006D17B9">
            <w:pPr>
              <w:spacing w:line="177" w:lineRule="exact"/>
              <w:ind w:left="80"/>
              <w:rPr>
                <w:rFonts w:ascii="Arial" w:eastAsia="Arial" w:hAnsi="Arial"/>
                <w:b/>
                <w:sz w:val="16"/>
              </w:rPr>
            </w:pPr>
            <w:r>
              <w:rPr>
                <w:rFonts w:ascii="Arial" w:eastAsia="Arial" w:hAnsi="Arial"/>
                <w:b/>
                <w:sz w:val="16"/>
              </w:rPr>
              <w:t>11</w:t>
            </w:r>
          </w:p>
        </w:tc>
        <w:tc>
          <w:tcPr>
            <w:tcW w:w="2822" w:type="dxa"/>
            <w:tcBorders>
              <w:right w:val="single" w:sz="8" w:space="0" w:color="auto"/>
            </w:tcBorders>
            <w:shd w:val="clear" w:color="auto" w:fill="auto"/>
            <w:vAlign w:val="bottom"/>
          </w:tcPr>
          <w:p w:rsidR="006D17B9" w:rsidRDefault="006D17B9" w:rsidP="006D17B9">
            <w:pPr>
              <w:spacing w:line="177" w:lineRule="exact"/>
              <w:ind w:left="60"/>
              <w:rPr>
                <w:rFonts w:ascii="Arial" w:eastAsia="Arial" w:hAnsi="Arial"/>
                <w:b/>
                <w:sz w:val="16"/>
              </w:rPr>
            </w:pPr>
            <w:r>
              <w:rPr>
                <w:rFonts w:ascii="Arial" w:eastAsia="Arial" w:hAnsi="Arial"/>
                <w:b/>
                <w:sz w:val="16"/>
              </w:rPr>
              <w:t>Progettazione necessaria per</w:t>
            </w:r>
          </w:p>
        </w:tc>
        <w:tc>
          <w:tcPr>
            <w:tcW w:w="6258" w:type="dxa"/>
            <w:tcBorders>
              <w:right w:val="single" w:sz="8" w:space="0" w:color="auto"/>
            </w:tcBorders>
            <w:shd w:val="clear" w:color="auto" w:fill="auto"/>
            <w:vAlign w:val="bottom"/>
          </w:tcPr>
          <w:p w:rsidR="006D17B9" w:rsidRDefault="006D17B9" w:rsidP="006D17B9">
            <w:pPr>
              <w:spacing w:line="177" w:lineRule="exact"/>
              <w:ind w:left="60"/>
              <w:rPr>
                <w:rFonts w:ascii="Arial" w:eastAsia="Arial" w:hAnsi="Arial"/>
                <w:b/>
                <w:sz w:val="16"/>
              </w:rPr>
            </w:pPr>
          </w:p>
        </w:tc>
      </w:tr>
      <w:tr w:rsidR="006D17B9" w:rsidTr="003D0A4E">
        <w:trPr>
          <w:trHeight w:val="211"/>
        </w:trPr>
        <w:tc>
          <w:tcPr>
            <w:tcW w:w="580" w:type="dxa"/>
            <w:tcBorders>
              <w:left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6D17B9" w:rsidRDefault="006D17B9" w:rsidP="006D17B9">
            <w:pPr>
              <w:spacing w:line="0" w:lineRule="atLeast"/>
              <w:ind w:left="60"/>
              <w:rPr>
                <w:rFonts w:ascii="Arial" w:eastAsia="Arial" w:hAnsi="Arial"/>
                <w:b/>
                <w:sz w:val="16"/>
              </w:rPr>
            </w:pPr>
            <w:proofErr w:type="gramStart"/>
            <w:r>
              <w:rPr>
                <w:rFonts w:ascii="Arial" w:eastAsia="Arial" w:hAnsi="Arial"/>
                <w:b/>
                <w:sz w:val="16"/>
              </w:rPr>
              <w:t>l'avvio</w:t>
            </w:r>
            <w:proofErr w:type="gramEnd"/>
            <w:r>
              <w:rPr>
                <w:rFonts w:ascii="Arial" w:eastAsia="Arial" w:hAnsi="Arial"/>
                <w:b/>
                <w:sz w:val="16"/>
              </w:rPr>
              <w:t xml:space="preserve"> dell'affidamento</w:t>
            </w:r>
          </w:p>
        </w:tc>
        <w:tc>
          <w:tcPr>
            <w:tcW w:w="6258" w:type="dxa"/>
            <w:tcBorders>
              <w:right w:val="single" w:sz="8" w:space="0" w:color="auto"/>
            </w:tcBorders>
            <w:shd w:val="clear" w:color="auto" w:fill="auto"/>
            <w:vAlign w:val="bottom"/>
          </w:tcPr>
          <w:p w:rsidR="006D17B9" w:rsidRDefault="006D17B9" w:rsidP="006D17B9">
            <w:pPr>
              <w:spacing w:line="0" w:lineRule="atLeast"/>
              <w:ind w:left="60"/>
              <w:rPr>
                <w:rFonts w:ascii="Arial" w:eastAsia="Arial" w:hAnsi="Arial"/>
                <w:b/>
                <w:sz w:val="16"/>
              </w:rPr>
            </w:pPr>
            <w:r w:rsidRPr="0005567A">
              <w:t>Capitolato d’oneri – Convenzioni</w:t>
            </w:r>
          </w:p>
        </w:tc>
      </w:tr>
      <w:tr w:rsidR="006D17B9" w:rsidTr="003D0A4E">
        <w:trPr>
          <w:trHeight w:val="214"/>
        </w:trPr>
        <w:tc>
          <w:tcPr>
            <w:tcW w:w="580" w:type="dxa"/>
            <w:tcBorders>
              <w:left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rsidR="006D17B9" w:rsidRDefault="006D17B9" w:rsidP="006D17B9">
            <w:pPr>
              <w:spacing w:line="0" w:lineRule="atLeast"/>
              <w:ind w:left="60"/>
              <w:rPr>
                <w:rFonts w:ascii="Arial" w:eastAsia="Arial" w:hAnsi="Arial"/>
                <w:b/>
                <w:sz w:val="16"/>
              </w:rPr>
            </w:pPr>
          </w:p>
        </w:tc>
      </w:tr>
      <w:tr w:rsidR="006D17B9" w:rsidTr="003D0A4E">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9"/>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9"/>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9"/>
              </w:rPr>
            </w:pPr>
          </w:p>
        </w:tc>
      </w:tr>
      <w:tr w:rsidR="006D17B9" w:rsidTr="003D0A4E">
        <w:trPr>
          <w:trHeight w:val="178"/>
        </w:trPr>
        <w:tc>
          <w:tcPr>
            <w:tcW w:w="580" w:type="dxa"/>
            <w:tcBorders>
              <w:left w:val="single" w:sz="8" w:space="0" w:color="auto"/>
              <w:right w:val="single" w:sz="8" w:space="0" w:color="auto"/>
            </w:tcBorders>
            <w:shd w:val="clear" w:color="auto" w:fill="auto"/>
            <w:vAlign w:val="bottom"/>
          </w:tcPr>
          <w:p w:rsidR="006D17B9" w:rsidRDefault="006D17B9" w:rsidP="006D17B9">
            <w:pPr>
              <w:spacing w:line="177" w:lineRule="exact"/>
              <w:ind w:left="80"/>
              <w:rPr>
                <w:rFonts w:ascii="Arial" w:eastAsia="Arial" w:hAnsi="Arial"/>
                <w:b/>
                <w:sz w:val="16"/>
              </w:rPr>
            </w:pPr>
            <w:r>
              <w:rPr>
                <w:rFonts w:ascii="Arial" w:eastAsia="Arial" w:hAnsi="Arial"/>
                <w:b/>
                <w:sz w:val="16"/>
              </w:rPr>
              <w:t>12</w:t>
            </w:r>
          </w:p>
        </w:tc>
        <w:tc>
          <w:tcPr>
            <w:tcW w:w="2822" w:type="dxa"/>
            <w:tcBorders>
              <w:right w:val="single" w:sz="8" w:space="0" w:color="auto"/>
            </w:tcBorders>
            <w:shd w:val="clear" w:color="auto" w:fill="auto"/>
            <w:vAlign w:val="bottom"/>
          </w:tcPr>
          <w:p w:rsidR="006D17B9" w:rsidRDefault="006D17B9" w:rsidP="006D17B9">
            <w:pPr>
              <w:spacing w:line="177" w:lineRule="exact"/>
              <w:ind w:left="60"/>
              <w:rPr>
                <w:rFonts w:ascii="Arial" w:eastAsia="Arial" w:hAnsi="Arial"/>
                <w:b/>
                <w:sz w:val="16"/>
              </w:rPr>
            </w:pPr>
            <w:r>
              <w:rPr>
                <w:rFonts w:ascii="Arial" w:eastAsia="Arial" w:hAnsi="Arial"/>
                <w:b/>
                <w:sz w:val="16"/>
              </w:rPr>
              <w:t>Progettazione attualmente</w:t>
            </w:r>
          </w:p>
        </w:tc>
        <w:tc>
          <w:tcPr>
            <w:tcW w:w="6258" w:type="dxa"/>
            <w:tcBorders>
              <w:right w:val="single" w:sz="8" w:space="0" w:color="auto"/>
            </w:tcBorders>
            <w:shd w:val="clear" w:color="auto" w:fill="auto"/>
            <w:vAlign w:val="bottom"/>
          </w:tcPr>
          <w:p w:rsidR="006D17B9" w:rsidRDefault="006D17B9" w:rsidP="006D17B9">
            <w:pPr>
              <w:spacing w:line="177" w:lineRule="exact"/>
              <w:ind w:left="60"/>
              <w:rPr>
                <w:rFonts w:ascii="Arial" w:eastAsia="Arial" w:hAnsi="Arial"/>
                <w:b/>
                <w:sz w:val="16"/>
              </w:rPr>
            </w:pPr>
          </w:p>
        </w:tc>
      </w:tr>
      <w:tr w:rsidR="006D17B9" w:rsidTr="003D0A4E">
        <w:trPr>
          <w:trHeight w:val="211"/>
        </w:trPr>
        <w:tc>
          <w:tcPr>
            <w:tcW w:w="580" w:type="dxa"/>
            <w:tcBorders>
              <w:left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6D17B9" w:rsidRDefault="006D17B9" w:rsidP="006D17B9">
            <w:pPr>
              <w:spacing w:line="0" w:lineRule="atLeast"/>
              <w:ind w:left="60"/>
              <w:rPr>
                <w:rFonts w:ascii="Arial" w:eastAsia="Arial" w:hAnsi="Arial"/>
                <w:b/>
                <w:sz w:val="16"/>
              </w:rPr>
            </w:pPr>
            <w:proofErr w:type="gramStart"/>
            <w:r>
              <w:rPr>
                <w:rFonts w:ascii="Arial" w:eastAsia="Arial" w:hAnsi="Arial"/>
                <w:b/>
                <w:sz w:val="16"/>
              </w:rPr>
              <w:t>disponibile</w:t>
            </w:r>
            <w:proofErr w:type="gramEnd"/>
          </w:p>
        </w:tc>
        <w:tc>
          <w:tcPr>
            <w:tcW w:w="6258" w:type="dxa"/>
            <w:tcBorders>
              <w:right w:val="single" w:sz="8" w:space="0" w:color="auto"/>
            </w:tcBorders>
            <w:shd w:val="clear" w:color="auto" w:fill="auto"/>
            <w:vAlign w:val="bottom"/>
          </w:tcPr>
          <w:p w:rsidR="006D17B9" w:rsidRDefault="006D17B9" w:rsidP="006D17B9">
            <w:pPr>
              <w:spacing w:line="0" w:lineRule="atLeast"/>
              <w:ind w:left="60"/>
              <w:rPr>
                <w:rFonts w:ascii="Times New Roman" w:eastAsia="Times New Roman" w:hAnsi="Times New Roman"/>
                <w:sz w:val="18"/>
              </w:rPr>
            </w:pPr>
            <w:r w:rsidRPr="0005567A">
              <w:t>Documentazione propedeutica al capitolato d’oneri</w:t>
            </w:r>
          </w:p>
        </w:tc>
      </w:tr>
      <w:tr w:rsidR="006D17B9" w:rsidTr="003D0A4E">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0"/>
              </w:rPr>
            </w:pPr>
          </w:p>
        </w:tc>
      </w:tr>
      <w:tr w:rsidR="006D17B9" w:rsidTr="003D0A4E">
        <w:trPr>
          <w:trHeight w:val="180"/>
        </w:trPr>
        <w:tc>
          <w:tcPr>
            <w:tcW w:w="580" w:type="dxa"/>
            <w:tcBorders>
              <w:left w:val="single" w:sz="8" w:space="0" w:color="auto"/>
              <w:right w:val="single" w:sz="8" w:space="0" w:color="auto"/>
            </w:tcBorders>
            <w:shd w:val="clear" w:color="auto" w:fill="auto"/>
            <w:vAlign w:val="bottom"/>
          </w:tcPr>
          <w:p w:rsidR="006D17B9" w:rsidRDefault="006D17B9" w:rsidP="006D17B9">
            <w:pPr>
              <w:spacing w:line="179" w:lineRule="exact"/>
              <w:ind w:left="80"/>
              <w:rPr>
                <w:rFonts w:ascii="Arial" w:eastAsia="Arial" w:hAnsi="Arial"/>
                <w:b/>
                <w:sz w:val="16"/>
              </w:rPr>
            </w:pPr>
            <w:r>
              <w:rPr>
                <w:rFonts w:ascii="Arial" w:eastAsia="Arial" w:hAnsi="Arial"/>
                <w:b/>
                <w:sz w:val="16"/>
              </w:rPr>
              <w:t>13</w:t>
            </w:r>
          </w:p>
        </w:tc>
        <w:tc>
          <w:tcPr>
            <w:tcW w:w="2822" w:type="dxa"/>
            <w:tcBorders>
              <w:right w:val="single" w:sz="8" w:space="0" w:color="auto"/>
            </w:tcBorders>
            <w:shd w:val="clear" w:color="auto" w:fill="auto"/>
            <w:vAlign w:val="bottom"/>
          </w:tcPr>
          <w:p w:rsidR="006D17B9" w:rsidRDefault="006D17B9" w:rsidP="006D17B9">
            <w:pPr>
              <w:spacing w:line="179" w:lineRule="exact"/>
              <w:ind w:left="60"/>
              <w:rPr>
                <w:rFonts w:ascii="Arial" w:eastAsia="Arial" w:hAnsi="Arial"/>
                <w:b/>
                <w:sz w:val="16"/>
              </w:rPr>
            </w:pPr>
            <w:r>
              <w:rPr>
                <w:rFonts w:ascii="Arial" w:eastAsia="Arial" w:hAnsi="Arial"/>
                <w:b/>
                <w:sz w:val="16"/>
              </w:rPr>
              <w:t>Soggetto attuatore</w:t>
            </w:r>
          </w:p>
        </w:tc>
        <w:tc>
          <w:tcPr>
            <w:tcW w:w="6258" w:type="dxa"/>
            <w:tcBorders>
              <w:right w:val="single" w:sz="8" w:space="0" w:color="auto"/>
            </w:tcBorders>
            <w:shd w:val="clear" w:color="auto" w:fill="auto"/>
            <w:vAlign w:val="bottom"/>
          </w:tcPr>
          <w:p w:rsidR="006D17B9" w:rsidRPr="003169B1" w:rsidRDefault="006D17B9" w:rsidP="006D17B9">
            <w:pPr>
              <w:snapToGrid w:val="0"/>
              <w:rPr>
                <w:rFonts w:cs="Calibri"/>
                <w:i/>
              </w:rPr>
            </w:pPr>
            <w:r>
              <w:rPr>
                <w:rFonts w:cs="Calibri"/>
                <w:i/>
              </w:rPr>
              <w:t xml:space="preserve"> </w:t>
            </w:r>
            <w:r w:rsidRPr="00EE41B3">
              <w:rPr>
                <w:rFonts w:cs="Calibri"/>
                <w:i/>
              </w:rPr>
              <w:t>Azienda Sanitaria Locale (ASL Umbria 2)</w:t>
            </w:r>
          </w:p>
        </w:tc>
      </w:tr>
      <w:tr w:rsidR="006D17B9" w:rsidTr="003D0A4E">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2"/>
              </w:rPr>
            </w:pPr>
          </w:p>
        </w:tc>
      </w:tr>
      <w:tr w:rsidR="006D17B9" w:rsidTr="003D0A4E">
        <w:trPr>
          <w:trHeight w:val="180"/>
        </w:trPr>
        <w:tc>
          <w:tcPr>
            <w:tcW w:w="580" w:type="dxa"/>
            <w:tcBorders>
              <w:left w:val="single" w:sz="8" w:space="0" w:color="auto"/>
              <w:right w:val="single" w:sz="8" w:space="0" w:color="auto"/>
            </w:tcBorders>
            <w:shd w:val="clear" w:color="auto" w:fill="auto"/>
            <w:vAlign w:val="bottom"/>
          </w:tcPr>
          <w:p w:rsidR="006D17B9" w:rsidRDefault="006D17B9" w:rsidP="006D17B9">
            <w:pPr>
              <w:spacing w:line="179" w:lineRule="exact"/>
              <w:ind w:left="80"/>
              <w:rPr>
                <w:rFonts w:ascii="Arial" w:eastAsia="Arial" w:hAnsi="Arial"/>
                <w:b/>
                <w:sz w:val="16"/>
              </w:rPr>
            </w:pPr>
            <w:r>
              <w:rPr>
                <w:rFonts w:ascii="Arial" w:eastAsia="Arial" w:hAnsi="Arial"/>
                <w:b/>
                <w:sz w:val="16"/>
              </w:rPr>
              <w:t>14</w:t>
            </w:r>
          </w:p>
        </w:tc>
        <w:tc>
          <w:tcPr>
            <w:tcW w:w="2822" w:type="dxa"/>
            <w:tcBorders>
              <w:right w:val="single" w:sz="8" w:space="0" w:color="auto"/>
            </w:tcBorders>
            <w:shd w:val="clear" w:color="auto" w:fill="auto"/>
            <w:vAlign w:val="bottom"/>
          </w:tcPr>
          <w:p w:rsidR="006D17B9" w:rsidRDefault="006D17B9" w:rsidP="006D17B9">
            <w:pPr>
              <w:spacing w:line="179" w:lineRule="exact"/>
              <w:ind w:left="60"/>
              <w:rPr>
                <w:rFonts w:ascii="Arial" w:eastAsia="Arial" w:hAnsi="Arial"/>
                <w:b/>
                <w:sz w:val="16"/>
              </w:rPr>
            </w:pPr>
            <w:r>
              <w:rPr>
                <w:rFonts w:ascii="Arial" w:eastAsia="Arial" w:hAnsi="Arial"/>
                <w:b/>
                <w:sz w:val="16"/>
              </w:rPr>
              <w:t>Responsabile dell'Attuazione/RUP</w:t>
            </w:r>
          </w:p>
        </w:tc>
        <w:tc>
          <w:tcPr>
            <w:tcW w:w="6258" w:type="dxa"/>
            <w:tcBorders>
              <w:right w:val="single" w:sz="8" w:space="0" w:color="auto"/>
            </w:tcBorders>
            <w:shd w:val="clear" w:color="auto" w:fill="auto"/>
            <w:vAlign w:val="bottom"/>
          </w:tcPr>
          <w:p w:rsidR="006D17B9" w:rsidRPr="006C7E7C" w:rsidRDefault="005814D9" w:rsidP="009C48E7">
            <w:pPr>
              <w:snapToGrid w:val="0"/>
              <w:rPr>
                <w:rFonts w:ascii="Arial" w:eastAsia="Arial" w:hAnsi="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Dott.ssa Giuliana Fancelli</w:t>
            </w:r>
            <w:r w:rsidR="005A6568">
              <w:t xml:space="preserve"> –</w:t>
            </w:r>
            <w:r w:rsidR="009C48E7">
              <w:t xml:space="preserve"> Direttore</w:t>
            </w:r>
            <w:r>
              <w:t xml:space="preserve"> del distretto</w:t>
            </w:r>
            <w:r w:rsidR="009C48E7">
              <w:t xml:space="preserve"> sanitario</w:t>
            </w:r>
            <w:bookmarkStart w:id="1" w:name="_GoBack"/>
            <w:bookmarkEnd w:id="1"/>
            <w:r>
              <w:t xml:space="preserve"> della </w:t>
            </w:r>
            <w:proofErr w:type="spellStart"/>
            <w:r>
              <w:t>Valnerina</w:t>
            </w:r>
            <w:proofErr w:type="spellEnd"/>
          </w:p>
        </w:tc>
      </w:tr>
      <w:tr w:rsidR="006D17B9" w:rsidTr="003D0A4E">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rsidR="006D17B9" w:rsidRDefault="006D17B9" w:rsidP="006D17B9">
            <w:pPr>
              <w:spacing w:line="0" w:lineRule="atLeast"/>
              <w:rPr>
                <w:rFonts w:ascii="Times New Roman" w:eastAsia="Times New Roman" w:hAnsi="Times New Roman"/>
                <w:sz w:val="12"/>
              </w:rPr>
            </w:pPr>
          </w:p>
        </w:tc>
      </w:tr>
    </w:tbl>
    <w:p w:rsidR="003169B1" w:rsidRDefault="003169B1" w:rsidP="00BF488D">
      <w:pPr>
        <w:spacing w:line="232" w:lineRule="auto"/>
        <w:ind w:left="3860"/>
        <w:rPr>
          <w:rFonts w:ascii="Arial" w:eastAsia="Arial" w:hAnsi="Arial"/>
          <w:b/>
          <w:sz w:val="22"/>
        </w:rPr>
      </w:pPr>
    </w:p>
    <w:p w:rsidR="00EE41B3" w:rsidRDefault="00EE41B3" w:rsidP="00BF488D">
      <w:pPr>
        <w:spacing w:line="232" w:lineRule="auto"/>
        <w:ind w:left="3860"/>
        <w:rPr>
          <w:rFonts w:ascii="Arial" w:eastAsia="Arial" w:hAnsi="Arial"/>
          <w:b/>
          <w:sz w:val="22"/>
        </w:rPr>
      </w:pPr>
    </w:p>
    <w:p w:rsidR="00A004D7" w:rsidRDefault="00A004D7" w:rsidP="00BF488D">
      <w:pPr>
        <w:spacing w:line="232" w:lineRule="auto"/>
        <w:ind w:left="3860"/>
        <w:rPr>
          <w:rFonts w:ascii="Arial" w:eastAsia="Arial" w:hAnsi="Arial"/>
          <w:b/>
          <w:sz w:val="22"/>
        </w:rPr>
      </w:pPr>
    </w:p>
    <w:p w:rsidR="00A004D7" w:rsidRDefault="00A004D7" w:rsidP="00BF488D">
      <w:pPr>
        <w:spacing w:line="232" w:lineRule="auto"/>
        <w:ind w:left="3860"/>
        <w:rPr>
          <w:rFonts w:ascii="Arial" w:eastAsia="Arial" w:hAnsi="Arial"/>
          <w:b/>
          <w:sz w:val="22"/>
        </w:rPr>
      </w:pPr>
    </w:p>
    <w:p w:rsidR="00A004D7" w:rsidRDefault="00A004D7" w:rsidP="00BF488D">
      <w:pPr>
        <w:spacing w:line="232" w:lineRule="auto"/>
        <w:ind w:left="3860"/>
        <w:rPr>
          <w:rFonts w:ascii="Arial" w:eastAsia="Arial" w:hAnsi="Arial"/>
          <w:b/>
          <w:sz w:val="22"/>
        </w:rPr>
      </w:pPr>
    </w:p>
    <w:p w:rsidR="00EE41B3" w:rsidRDefault="00EE41B3" w:rsidP="00BF488D">
      <w:pPr>
        <w:spacing w:line="232" w:lineRule="auto"/>
        <w:ind w:left="3860"/>
        <w:rPr>
          <w:rFonts w:ascii="Arial" w:eastAsia="Arial" w:hAnsi="Arial"/>
          <w:b/>
          <w:sz w:val="22"/>
        </w:rPr>
      </w:pPr>
    </w:p>
    <w:p w:rsidR="00EE41B3" w:rsidRDefault="00EE41B3" w:rsidP="00BF488D">
      <w:pPr>
        <w:spacing w:line="232" w:lineRule="auto"/>
        <w:ind w:left="3860"/>
        <w:rPr>
          <w:rFonts w:ascii="Arial" w:eastAsia="Arial" w:hAnsi="Arial"/>
          <w:b/>
          <w:sz w:val="22"/>
        </w:rPr>
      </w:pPr>
    </w:p>
    <w:p w:rsidR="00BF488D" w:rsidRDefault="00BF488D" w:rsidP="00BF488D">
      <w:pPr>
        <w:spacing w:line="232" w:lineRule="auto"/>
        <w:ind w:left="3860"/>
        <w:rPr>
          <w:rFonts w:ascii="Arial" w:eastAsia="Arial" w:hAnsi="Arial"/>
          <w:b/>
          <w:sz w:val="22"/>
        </w:rPr>
      </w:pPr>
      <w:r>
        <w:rPr>
          <w:rFonts w:ascii="Arial" w:eastAsia="Arial" w:hAnsi="Arial"/>
          <w:b/>
          <w:sz w:val="22"/>
        </w:rPr>
        <w:t>Tipologie di spesa</w:t>
      </w:r>
    </w:p>
    <w:p w:rsidR="00BF488D" w:rsidRDefault="00BF488D" w:rsidP="00BF488D">
      <w:pPr>
        <w:spacing w:line="343" w:lineRule="exact"/>
        <w:rPr>
          <w:rFonts w:ascii="Times New Roman" w:eastAsia="Times New Roman" w:hAnsi="Times New Roman"/>
        </w:rPr>
      </w:pPr>
    </w:p>
    <w:tbl>
      <w:tblPr>
        <w:tblW w:w="9660" w:type="dxa"/>
        <w:tblInd w:w="10" w:type="dxa"/>
        <w:tblLayout w:type="fixed"/>
        <w:tblCellMar>
          <w:left w:w="0" w:type="dxa"/>
          <w:right w:w="0" w:type="dxa"/>
        </w:tblCellMar>
        <w:tblLook w:val="0000" w:firstRow="0" w:lastRow="0" w:firstColumn="0" w:lastColumn="0" w:noHBand="0" w:noVBand="0"/>
      </w:tblPr>
      <w:tblGrid>
        <w:gridCol w:w="3300"/>
        <w:gridCol w:w="120"/>
        <w:gridCol w:w="3951"/>
        <w:gridCol w:w="29"/>
        <w:gridCol w:w="2260"/>
      </w:tblGrid>
      <w:tr w:rsidR="00BF488D" w:rsidTr="005E65DF">
        <w:trPr>
          <w:trHeight w:val="238"/>
        </w:trPr>
        <w:tc>
          <w:tcPr>
            <w:tcW w:w="3420" w:type="dxa"/>
            <w:gridSpan w:val="2"/>
            <w:tcBorders>
              <w:top w:val="single" w:sz="8" w:space="0" w:color="auto"/>
              <w:left w:val="single" w:sz="8" w:space="0" w:color="auto"/>
              <w:bottom w:val="single" w:sz="8" w:space="0" w:color="808080"/>
              <w:right w:val="single" w:sz="8" w:space="0" w:color="auto"/>
            </w:tcBorders>
            <w:shd w:val="clear" w:color="auto" w:fill="808080"/>
            <w:vAlign w:val="bottom"/>
          </w:tcPr>
          <w:p w:rsidR="00BF488D" w:rsidRDefault="00BF488D" w:rsidP="00A11F01">
            <w:pPr>
              <w:spacing w:line="183" w:lineRule="exact"/>
              <w:ind w:left="20"/>
              <w:rPr>
                <w:rFonts w:ascii="Arial" w:eastAsia="Arial" w:hAnsi="Arial"/>
                <w:b/>
                <w:sz w:val="16"/>
              </w:rPr>
            </w:pPr>
            <w:r>
              <w:rPr>
                <w:rFonts w:ascii="Arial" w:eastAsia="Arial" w:hAnsi="Arial"/>
                <w:b/>
                <w:sz w:val="16"/>
              </w:rPr>
              <w:t>Voci di spesa</w:t>
            </w:r>
          </w:p>
        </w:tc>
        <w:tc>
          <w:tcPr>
            <w:tcW w:w="3951" w:type="dxa"/>
            <w:tcBorders>
              <w:top w:val="single" w:sz="8" w:space="0" w:color="auto"/>
              <w:bottom w:val="single" w:sz="8" w:space="0" w:color="808080"/>
              <w:right w:val="single" w:sz="8" w:space="0" w:color="auto"/>
            </w:tcBorders>
            <w:shd w:val="clear" w:color="auto" w:fill="808080"/>
            <w:vAlign w:val="bottom"/>
          </w:tcPr>
          <w:p w:rsidR="00BF488D" w:rsidRDefault="00BF488D" w:rsidP="00A11F01">
            <w:pPr>
              <w:spacing w:line="183" w:lineRule="exact"/>
              <w:ind w:right="2980"/>
              <w:jc w:val="right"/>
              <w:rPr>
                <w:rFonts w:ascii="Arial" w:eastAsia="Arial" w:hAnsi="Arial"/>
                <w:b/>
                <w:w w:val="97"/>
                <w:sz w:val="16"/>
              </w:rPr>
            </w:pPr>
            <w:r>
              <w:rPr>
                <w:rFonts w:ascii="Arial" w:eastAsia="Arial" w:hAnsi="Arial"/>
                <w:b/>
                <w:w w:val="97"/>
                <w:sz w:val="16"/>
              </w:rPr>
              <w:t>Descrizione</w:t>
            </w:r>
          </w:p>
        </w:tc>
        <w:tc>
          <w:tcPr>
            <w:tcW w:w="2289" w:type="dxa"/>
            <w:gridSpan w:val="2"/>
            <w:tcBorders>
              <w:top w:val="single" w:sz="8" w:space="0" w:color="auto"/>
              <w:bottom w:val="single" w:sz="8" w:space="0" w:color="808080"/>
              <w:right w:val="single" w:sz="8" w:space="0" w:color="auto"/>
            </w:tcBorders>
            <w:shd w:val="clear" w:color="auto" w:fill="808080"/>
            <w:vAlign w:val="bottom"/>
          </w:tcPr>
          <w:p w:rsidR="00BF488D" w:rsidRDefault="00BF488D" w:rsidP="00A11F01">
            <w:pPr>
              <w:spacing w:line="183" w:lineRule="exact"/>
              <w:ind w:right="1700"/>
              <w:jc w:val="right"/>
              <w:rPr>
                <w:rFonts w:ascii="Arial" w:eastAsia="Arial" w:hAnsi="Arial"/>
                <w:b/>
                <w:w w:val="99"/>
                <w:sz w:val="16"/>
              </w:rPr>
            </w:pPr>
            <w:r>
              <w:rPr>
                <w:rFonts w:ascii="Arial" w:eastAsia="Arial" w:hAnsi="Arial"/>
                <w:b/>
                <w:w w:val="99"/>
                <w:sz w:val="16"/>
              </w:rPr>
              <w:t>Valuta</w:t>
            </w:r>
          </w:p>
        </w:tc>
      </w:tr>
      <w:tr w:rsidR="00BF488D" w:rsidTr="00EE41B3">
        <w:trPr>
          <w:trHeight w:val="178"/>
        </w:trPr>
        <w:tc>
          <w:tcPr>
            <w:tcW w:w="3300" w:type="dxa"/>
            <w:tcBorders>
              <w:left w:val="single" w:sz="8" w:space="0" w:color="auto"/>
            </w:tcBorders>
            <w:shd w:val="clear" w:color="auto" w:fill="auto"/>
          </w:tcPr>
          <w:p w:rsidR="00BF488D" w:rsidRDefault="00BF488D" w:rsidP="00027944">
            <w:pPr>
              <w:spacing w:line="177" w:lineRule="exact"/>
              <w:ind w:left="20"/>
              <w:rPr>
                <w:rFonts w:ascii="Arial" w:eastAsia="Arial" w:hAnsi="Arial"/>
                <w:b/>
                <w:sz w:val="16"/>
              </w:rPr>
            </w:pPr>
            <w:r>
              <w:rPr>
                <w:rFonts w:ascii="Arial" w:eastAsia="Arial" w:hAnsi="Arial"/>
                <w:b/>
                <w:sz w:val="16"/>
              </w:rPr>
              <w:t>Acquisto beni/forniture</w:t>
            </w:r>
          </w:p>
          <w:p w:rsidR="00457AAA" w:rsidRDefault="00457AAA" w:rsidP="00457AAA">
            <w:pPr>
              <w:spacing w:line="177" w:lineRule="exact"/>
              <w:ind w:left="20"/>
              <w:rPr>
                <w:rFonts w:ascii="Arial" w:eastAsia="Arial" w:hAnsi="Arial"/>
                <w:b/>
                <w:sz w:val="16"/>
              </w:rPr>
            </w:pPr>
          </w:p>
        </w:tc>
        <w:tc>
          <w:tcPr>
            <w:tcW w:w="12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tcPr>
          <w:p w:rsidR="00EE41B3" w:rsidRPr="00693CA4" w:rsidRDefault="00EE41B3" w:rsidP="00EE41B3">
            <w:pPr>
              <w:spacing w:line="177" w:lineRule="exact"/>
              <w:rPr>
                <w:rFonts w:ascii="Arial" w:eastAsia="Arial" w:hAnsi="Arial"/>
                <w:b/>
                <w:sz w:val="16"/>
              </w:rPr>
            </w:pPr>
            <w:proofErr w:type="gramStart"/>
            <w:r w:rsidRPr="00693CA4">
              <w:rPr>
                <w:rFonts w:ascii="Arial" w:eastAsia="Arial" w:hAnsi="Arial"/>
                <w:b/>
                <w:sz w:val="16"/>
              </w:rPr>
              <w:t>postazioni</w:t>
            </w:r>
            <w:proofErr w:type="gramEnd"/>
            <w:r w:rsidRPr="00693CA4">
              <w:rPr>
                <w:rFonts w:ascii="Arial" w:eastAsia="Arial" w:hAnsi="Arial"/>
                <w:b/>
                <w:sz w:val="16"/>
              </w:rPr>
              <w:t xml:space="preserve"> hardware e stampanti</w:t>
            </w:r>
            <w:r w:rsidR="0004086A" w:rsidRPr="00693CA4">
              <w:rPr>
                <w:rFonts w:ascii="Arial" w:eastAsia="Arial" w:hAnsi="Arial"/>
                <w:b/>
                <w:sz w:val="16"/>
              </w:rPr>
              <w:t>;</w:t>
            </w:r>
          </w:p>
          <w:p w:rsidR="00EE41B3" w:rsidRPr="00693CA4" w:rsidRDefault="0004086A" w:rsidP="00EE41B3">
            <w:pPr>
              <w:spacing w:line="177" w:lineRule="exact"/>
              <w:rPr>
                <w:rFonts w:ascii="Arial" w:eastAsia="Arial" w:hAnsi="Arial"/>
                <w:b/>
                <w:sz w:val="16"/>
              </w:rPr>
            </w:pPr>
            <w:proofErr w:type="gramStart"/>
            <w:r w:rsidRPr="00693CA4">
              <w:rPr>
                <w:rFonts w:ascii="Arial" w:eastAsia="Arial" w:hAnsi="Arial"/>
                <w:b/>
                <w:sz w:val="16"/>
              </w:rPr>
              <w:t>bilancia</w:t>
            </w:r>
            <w:proofErr w:type="gramEnd"/>
            <w:r w:rsidRPr="00693CA4">
              <w:rPr>
                <w:rFonts w:ascii="Arial" w:eastAsia="Arial" w:hAnsi="Arial"/>
                <w:b/>
                <w:sz w:val="16"/>
              </w:rPr>
              <w:t xml:space="preserve"> pesa persona;</w:t>
            </w:r>
          </w:p>
          <w:p w:rsidR="00EE41B3" w:rsidRPr="00693CA4" w:rsidRDefault="0004086A" w:rsidP="00EE41B3">
            <w:pPr>
              <w:spacing w:line="177" w:lineRule="exact"/>
              <w:rPr>
                <w:rFonts w:ascii="Arial" w:eastAsia="Arial" w:hAnsi="Arial"/>
                <w:b/>
                <w:sz w:val="16"/>
              </w:rPr>
            </w:pPr>
            <w:proofErr w:type="gramStart"/>
            <w:r w:rsidRPr="00693CA4">
              <w:rPr>
                <w:rFonts w:ascii="Arial" w:eastAsia="Arial" w:hAnsi="Arial"/>
                <w:b/>
                <w:sz w:val="16"/>
              </w:rPr>
              <w:t>altimetro</w:t>
            </w:r>
            <w:proofErr w:type="gramEnd"/>
            <w:r w:rsidRPr="00693CA4">
              <w:rPr>
                <w:rFonts w:ascii="Arial" w:eastAsia="Arial" w:hAnsi="Arial"/>
                <w:b/>
                <w:sz w:val="16"/>
              </w:rPr>
              <w:t>;</w:t>
            </w:r>
          </w:p>
          <w:p w:rsidR="00EE41B3" w:rsidRPr="00693CA4" w:rsidRDefault="00EE41B3" w:rsidP="00EE41B3">
            <w:pPr>
              <w:spacing w:line="177" w:lineRule="exact"/>
              <w:rPr>
                <w:rFonts w:ascii="Arial" w:eastAsia="Arial" w:hAnsi="Arial"/>
                <w:b/>
                <w:sz w:val="16"/>
              </w:rPr>
            </w:pPr>
            <w:proofErr w:type="gramStart"/>
            <w:r w:rsidRPr="00693CA4">
              <w:rPr>
                <w:rFonts w:ascii="Arial" w:eastAsia="Arial" w:hAnsi="Arial"/>
                <w:b/>
                <w:sz w:val="16"/>
              </w:rPr>
              <w:t>holter</w:t>
            </w:r>
            <w:proofErr w:type="gramEnd"/>
            <w:r w:rsidRPr="00693CA4">
              <w:rPr>
                <w:rFonts w:ascii="Arial" w:eastAsia="Arial" w:hAnsi="Arial"/>
                <w:b/>
                <w:sz w:val="16"/>
              </w:rPr>
              <w:t xml:space="preserve"> pressori</w:t>
            </w:r>
            <w:r w:rsidR="0004086A" w:rsidRPr="00693CA4">
              <w:rPr>
                <w:rFonts w:ascii="Arial" w:eastAsia="Arial" w:hAnsi="Arial"/>
                <w:b/>
                <w:sz w:val="16"/>
              </w:rPr>
              <w:t>;</w:t>
            </w:r>
          </w:p>
          <w:p w:rsidR="00EE41B3" w:rsidRPr="00693CA4" w:rsidRDefault="00EE41B3" w:rsidP="00EE41B3">
            <w:pPr>
              <w:spacing w:line="177" w:lineRule="exact"/>
              <w:rPr>
                <w:rFonts w:ascii="Arial" w:eastAsia="Arial" w:hAnsi="Arial"/>
                <w:b/>
                <w:sz w:val="16"/>
              </w:rPr>
            </w:pPr>
            <w:proofErr w:type="gramStart"/>
            <w:r w:rsidRPr="00693CA4">
              <w:rPr>
                <w:rFonts w:ascii="Arial" w:eastAsia="Arial" w:hAnsi="Arial"/>
                <w:b/>
                <w:sz w:val="16"/>
              </w:rPr>
              <w:t>holter</w:t>
            </w:r>
            <w:proofErr w:type="gramEnd"/>
            <w:r w:rsidRPr="00693CA4">
              <w:rPr>
                <w:rFonts w:ascii="Arial" w:eastAsia="Arial" w:hAnsi="Arial"/>
                <w:b/>
                <w:sz w:val="16"/>
              </w:rPr>
              <w:t xml:space="preserve"> cardiaco;</w:t>
            </w:r>
          </w:p>
          <w:p w:rsidR="00EE41B3" w:rsidRPr="00693CA4" w:rsidRDefault="00EE41B3" w:rsidP="00EE41B3">
            <w:pPr>
              <w:spacing w:line="177" w:lineRule="exact"/>
              <w:rPr>
                <w:rFonts w:ascii="Arial" w:eastAsia="Arial" w:hAnsi="Arial"/>
                <w:b/>
                <w:sz w:val="16"/>
              </w:rPr>
            </w:pPr>
            <w:proofErr w:type="gramStart"/>
            <w:r w:rsidRPr="00693CA4">
              <w:rPr>
                <w:rFonts w:ascii="Arial" w:eastAsia="Arial" w:hAnsi="Arial"/>
                <w:b/>
                <w:sz w:val="16"/>
              </w:rPr>
              <w:t>elettrocardiografo</w:t>
            </w:r>
            <w:proofErr w:type="gramEnd"/>
            <w:r w:rsidRPr="00693CA4">
              <w:rPr>
                <w:rFonts w:ascii="Arial" w:eastAsia="Arial" w:hAnsi="Arial"/>
                <w:b/>
                <w:sz w:val="16"/>
              </w:rPr>
              <w:t>;</w:t>
            </w:r>
          </w:p>
          <w:p w:rsidR="00EE41B3" w:rsidRPr="00693CA4" w:rsidRDefault="00693CA4" w:rsidP="00EE41B3">
            <w:pPr>
              <w:spacing w:line="177" w:lineRule="exact"/>
              <w:rPr>
                <w:rFonts w:ascii="Arial" w:eastAsia="Arial" w:hAnsi="Arial"/>
                <w:b/>
                <w:sz w:val="16"/>
              </w:rPr>
            </w:pPr>
            <w:proofErr w:type="gramStart"/>
            <w:r>
              <w:rPr>
                <w:rFonts w:ascii="Arial" w:eastAsia="Arial" w:hAnsi="Arial"/>
                <w:b/>
                <w:sz w:val="16"/>
              </w:rPr>
              <w:t>spirometro</w:t>
            </w:r>
            <w:proofErr w:type="gramEnd"/>
            <w:r>
              <w:rPr>
                <w:rFonts w:ascii="Arial" w:eastAsia="Arial" w:hAnsi="Arial"/>
                <w:b/>
                <w:sz w:val="16"/>
              </w:rPr>
              <w:t>;</w:t>
            </w:r>
            <w:r w:rsidR="00EE41B3" w:rsidRPr="00693CA4">
              <w:rPr>
                <w:rFonts w:ascii="Arial" w:eastAsia="Arial" w:hAnsi="Arial"/>
                <w:b/>
                <w:sz w:val="16"/>
              </w:rPr>
              <w:t xml:space="preserve"> </w:t>
            </w:r>
          </w:p>
          <w:p w:rsidR="00EE41B3" w:rsidRPr="00693CA4" w:rsidRDefault="00EE41B3" w:rsidP="00EE41B3">
            <w:pPr>
              <w:spacing w:line="177" w:lineRule="exact"/>
              <w:rPr>
                <w:rFonts w:ascii="Arial" w:eastAsia="Arial" w:hAnsi="Arial"/>
                <w:b/>
                <w:sz w:val="16"/>
              </w:rPr>
            </w:pPr>
            <w:r w:rsidRPr="00693CA4">
              <w:rPr>
                <w:rFonts w:ascii="Arial" w:eastAsia="Arial" w:hAnsi="Arial"/>
                <w:b/>
                <w:sz w:val="16"/>
              </w:rPr>
              <w:t>TAO;</w:t>
            </w:r>
          </w:p>
          <w:p w:rsidR="00EE41B3" w:rsidRPr="00693CA4" w:rsidRDefault="00EE41B3" w:rsidP="00EE41B3">
            <w:pPr>
              <w:spacing w:line="177" w:lineRule="exact"/>
              <w:rPr>
                <w:rFonts w:ascii="Arial" w:eastAsia="Arial" w:hAnsi="Arial"/>
                <w:b/>
                <w:sz w:val="16"/>
              </w:rPr>
            </w:pPr>
            <w:proofErr w:type="gramStart"/>
            <w:r w:rsidRPr="00693CA4">
              <w:rPr>
                <w:rFonts w:ascii="Arial" w:eastAsia="Arial" w:hAnsi="Arial"/>
                <w:b/>
                <w:sz w:val="16"/>
              </w:rPr>
              <w:t>autoanalisi</w:t>
            </w:r>
            <w:proofErr w:type="gramEnd"/>
            <w:r w:rsidRPr="00693CA4">
              <w:rPr>
                <w:rFonts w:ascii="Arial" w:eastAsia="Arial" w:hAnsi="Arial"/>
                <w:b/>
                <w:sz w:val="16"/>
              </w:rPr>
              <w:t xml:space="preserve"> del sangue</w:t>
            </w:r>
            <w:r w:rsidR="0004086A" w:rsidRPr="00693CA4">
              <w:rPr>
                <w:rFonts w:ascii="Arial" w:eastAsia="Arial" w:hAnsi="Arial"/>
                <w:b/>
                <w:sz w:val="16"/>
              </w:rPr>
              <w:t>;</w:t>
            </w:r>
            <w:r w:rsidRPr="00693CA4">
              <w:rPr>
                <w:rFonts w:ascii="Arial" w:eastAsia="Arial" w:hAnsi="Arial"/>
                <w:b/>
                <w:sz w:val="16"/>
              </w:rPr>
              <w:t xml:space="preserve"> </w:t>
            </w:r>
          </w:p>
          <w:p w:rsidR="00EE41B3" w:rsidRPr="00693CA4" w:rsidRDefault="0004086A" w:rsidP="00EE41B3">
            <w:pPr>
              <w:spacing w:line="177" w:lineRule="exact"/>
              <w:rPr>
                <w:rFonts w:ascii="Arial" w:eastAsia="Arial" w:hAnsi="Arial"/>
                <w:b/>
                <w:sz w:val="16"/>
              </w:rPr>
            </w:pPr>
            <w:proofErr w:type="gramStart"/>
            <w:r w:rsidRPr="00693CA4">
              <w:rPr>
                <w:rFonts w:ascii="Arial" w:eastAsia="Arial" w:hAnsi="Arial"/>
                <w:b/>
                <w:sz w:val="16"/>
              </w:rPr>
              <w:t>colesterolo</w:t>
            </w:r>
            <w:proofErr w:type="gramEnd"/>
            <w:r w:rsidRPr="00693CA4">
              <w:rPr>
                <w:rFonts w:ascii="Arial" w:eastAsia="Arial" w:hAnsi="Arial"/>
                <w:b/>
                <w:sz w:val="16"/>
              </w:rPr>
              <w:t>;</w:t>
            </w:r>
          </w:p>
          <w:p w:rsidR="00EE41B3" w:rsidRPr="00693CA4" w:rsidRDefault="00EE41B3" w:rsidP="00EE41B3">
            <w:pPr>
              <w:spacing w:line="177" w:lineRule="exact"/>
              <w:rPr>
                <w:rFonts w:ascii="Arial" w:eastAsia="Arial" w:hAnsi="Arial"/>
                <w:b/>
                <w:sz w:val="16"/>
              </w:rPr>
            </w:pPr>
            <w:r w:rsidRPr="00693CA4">
              <w:rPr>
                <w:rFonts w:ascii="Arial" w:eastAsia="Arial" w:hAnsi="Arial"/>
                <w:b/>
                <w:sz w:val="16"/>
              </w:rPr>
              <w:t>Defibrillatore adulto e pediatrico;</w:t>
            </w:r>
          </w:p>
          <w:p w:rsidR="00027944" w:rsidRPr="00693CA4" w:rsidRDefault="00027944" w:rsidP="00EE41B3">
            <w:pPr>
              <w:spacing w:line="177" w:lineRule="exact"/>
              <w:rPr>
                <w:rFonts w:ascii="Arial" w:eastAsia="Arial" w:hAnsi="Arial"/>
                <w:b/>
                <w:sz w:val="16"/>
              </w:rPr>
            </w:pPr>
          </w:p>
          <w:p w:rsidR="0004086A" w:rsidRPr="00693CA4" w:rsidRDefault="0004086A" w:rsidP="00EE41B3">
            <w:pPr>
              <w:spacing w:line="177" w:lineRule="exact"/>
              <w:rPr>
                <w:rFonts w:ascii="Arial" w:eastAsia="Arial" w:hAnsi="Arial"/>
                <w:b/>
                <w:sz w:val="16"/>
              </w:rPr>
            </w:pPr>
            <w:r w:rsidRPr="00693CA4">
              <w:rPr>
                <w:rFonts w:ascii="Arial" w:eastAsia="Arial" w:hAnsi="Arial"/>
                <w:b/>
                <w:sz w:val="16"/>
              </w:rPr>
              <w:t>Totale costo per ciascuna farmacia</w:t>
            </w:r>
          </w:p>
          <w:p w:rsidR="0004086A" w:rsidRPr="00693CA4" w:rsidRDefault="0004086A" w:rsidP="00EE41B3">
            <w:pPr>
              <w:spacing w:line="177" w:lineRule="exact"/>
              <w:rPr>
                <w:rFonts w:ascii="Arial" w:eastAsia="Arial" w:hAnsi="Arial"/>
                <w:b/>
                <w:sz w:val="16"/>
              </w:rPr>
            </w:pPr>
          </w:p>
          <w:p w:rsidR="0004086A" w:rsidRPr="00693CA4" w:rsidRDefault="0004086A" w:rsidP="00EE41B3">
            <w:pPr>
              <w:spacing w:line="177" w:lineRule="exact"/>
              <w:rPr>
                <w:rFonts w:ascii="Arial" w:eastAsia="Arial" w:hAnsi="Arial"/>
                <w:b/>
                <w:sz w:val="16"/>
              </w:rPr>
            </w:pPr>
            <w:r w:rsidRPr="00693CA4">
              <w:rPr>
                <w:rFonts w:ascii="Arial" w:eastAsia="Arial" w:hAnsi="Arial"/>
                <w:b/>
                <w:sz w:val="16"/>
              </w:rPr>
              <w:t>Costo Totale 11 Farmacie</w:t>
            </w:r>
          </w:p>
        </w:tc>
        <w:tc>
          <w:tcPr>
            <w:tcW w:w="2260" w:type="dxa"/>
            <w:tcBorders>
              <w:right w:val="single" w:sz="8" w:space="0" w:color="auto"/>
            </w:tcBorders>
            <w:shd w:val="clear" w:color="auto" w:fill="auto"/>
          </w:tcPr>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€ 1.000,00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€ 607,00;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€ 170,00;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€ 1.360,00;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€ 2.180,00;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€ 1.376,00;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€ 612,00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€ 650,00;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€ 2.725,00</w:t>
            </w:r>
          </w:p>
          <w:p w:rsidR="00EE41B3" w:rsidRPr="00EE41B3" w:rsidRDefault="00EE41B3" w:rsidP="00EE41B3">
            <w:pPr>
              <w:spacing w:line="177" w:lineRule="exact"/>
              <w:rPr>
                <w:rFonts w:ascii="Arial" w:eastAsia="Arial" w:hAnsi="Arial"/>
                <w:b/>
                <w:sz w:val="16"/>
              </w:rPr>
            </w:pPr>
            <w:r w:rsidRPr="00EE41B3">
              <w:rPr>
                <w:rFonts w:ascii="Arial" w:eastAsia="Arial" w:hAnsi="Arial"/>
                <w:b/>
                <w:sz w:val="16"/>
              </w:rPr>
              <w:t>€ 110,00;</w:t>
            </w:r>
          </w:p>
          <w:p w:rsidR="00EE41B3" w:rsidRDefault="00EE41B3" w:rsidP="00EE41B3">
            <w:pPr>
              <w:spacing w:line="177" w:lineRule="exact"/>
              <w:rPr>
                <w:rFonts w:ascii="Arial" w:eastAsia="Arial" w:hAnsi="Arial"/>
                <w:b/>
                <w:sz w:val="16"/>
              </w:rPr>
            </w:pPr>
            <w:r w:rsidRPr="00EE41B3">
              <w:rPr>
                <w:rFonts w:ascii="Arial" w:eastAsia="Arial" w:hAnsi="Arial"/>
                <w:b/>
                <w:sz w:val="16"/>
              </w:rPr>
              <w:t>€ 950,00;</w:t>
            </w:r>
          </w:p>
          <w:p w:rsidR="0004086A" w:rsidRDefault="0004086A" w:rsidP="00EE41B3">
            <w:pPr>
              <w:jc w:val="center"/>
              <w:rPr>
                <w:rFonts w:ascii="Arial" w:eastAsia="Arial" w:hAnsi="Arial"/>
                <w:b/>
                <w:sz w:val="16"/>
              </w:rPr>
            </w:pPr>
          </w:p>
          <w:p w:rsidR="00027944" w:rsidRDefault="00EE41B3" w:rsidP="0004086A">
            <w:pPr>
              <w:rPr>
                <w:rFonts w:ascii="Arial" w:eastAsia="Arial" w:hAnsi="Arial"/>
                <w:b/>
                <w:sz w:val="16"/>
              </w:rPr>
            </w:pPr>
            <w:r w:rsidRPr="00EE41B3">
              <w:rPr>
                <w:rFonts w:ascii="Arial" w:eastAsia="Arial" w:hAnsi="Arial"/>
                <w:b/>
                <w:sz w:val="16"/>
              </w:rPr>
              <w:t>€ 10.740,00</w:t>
            </w:r>
          </w:p>
          <w:p w:rsidR="0004086A" w:rsidRDefault="0004086A" w:rsidP="0004086A">
            <w:pPr>
              <w:rPr>
                <w:rFonts w:ascii="Arial" w:eastAsia="Arial" w:hAnsi="Arial"/>
                <w:b/>
                <w:sz w:val="16"/>
              </w:rPr>
            </w:pPr>
          </w:p>
          <w:p w:rsidR="0004086A" w:rsidRDefault="0004086A" w:rsidP="0004086A">
            <w:pPr>
              <w:rPr>
                <w:rFonts w:ascii="Arial" w:eastAsia="Arial" w:hAnsi="Arial"/>
                <w:b/>
                <w:sz w:val="16"/>
              </w:rPr>
            </w:pPr>
            <w:r w:rsidRPr="00EE41B3">
              <w:rPr>
                <w:rFonts w:ascii="Arial" w:eastAsia="Arial" w:hAnsi="Arial"/>
                <w:b/>
                <w:sz w:val="16"/>
              </w:rPr>
              <w:t>€ 1</w:t>
            </w:r>
            <w:r>
              <w:rPr>
                <w:rFonts w:ascii="Arial" w:eastAsia="Arial" w:hAnsi="Arial"/>
                <w:b/>
                <w:sz w:val="16"/>
              </w:rPr>
              <w:t>18</w:t>
            </w:r>
            <w:r w:rsidRPr="00EE41B3">
              <w:rPr>
                <w:rFonts w:ascii="Arial" w:eastAsia="Arial" w:hAnsi="Arial"/>
                <w:b/>
                <w:sz w:val="16"/>
              </w:rPr>
              <w:t>.</w:t>
            </w:r>
            <w:r w:rsidR="0024570E">
              <w:rPr>
                <w:rFonts w:ascii="Arial" w:eastAsia="Arial" w:hAnsi="Arial"/>
                <w:b/>
                <w:sz w:val="16"/>
              </w:rPr>
              <w:t>1</w:t>
            </w:r>
            <w:r>
              <w:rPr>
                <w:rFonts w:ascii="Arial" w:eastAsia="Arial" w:hAnsi="Arial"/>
                <w:b/>
                <w:sz w:val="16"/>
              </w:rPr>
              <w:t>4</w:t>
            </w:r>
            <w:r w:rsidR="0024570E">
              <w:rPr>
                <w:rFonts w:ascii="Arial" w:eastAsia="Arial" w:hAnsi="Arial"/>
                <w:b/>
                <w:sz w:val="16"/>
              </w:rPr>
              <w:t>0</w:t>
            </w:r>
            <w:r w:rsidRPr="00EE41B3">
              <w:rPr>
                <w:rFonts w:ascii="Arial" w:eastAsia="Arial" w:hAnsi="Arial"/>
                <w:b/>
                <w:sz w:val="16"/>
              </w:rPr>
              <w:t>,00</w:t>
            </w:r>
          </w:p>
          <w:p w:rsidR="00BF488D" w:rsidRPr="00027944" w:rsidRDefault="00BF488D" w:rsidP="00027944">
            <w:pPr>
              <w:jc w:val="center"/>
              <w:rPr>
                <w:rFonts w:ascii="Arial" w:eastAsia="Arial" w:hAnsi="Arial"/>
                <w:sz w:val="16"/>
              </w:rPr>
            </w:pPr>
          </w:p>
        </w:tc>
      </w:tr>
      <w:tr w:rsidR="00BF488D" w:rsidTr="003169B1">
        <w:trPr>
          <w:trHeight w:val="126"/>
        </w:trPr>
        <w:tc>
          <w:tcPr>
            <w:tcW w:w="3300" w:type="dxa"/>
            <w:tcBorders>
              <w:left w:val="single" w:sz="8" w:space="0" w:color="auto"/>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3980" w:type="dxa"/>
            <w:gridSpan w:val="2"/>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226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r>
      <w:tr w:rsidR="00BF488D" w:rsidTr="003169B1">
        <w:trPr>
          <w:trHeight w:val="244"/>
        </w:trPr>
        <w:tc>
          <w:tcPr>
            <w:tcW w:w="7400" w:type="dxa"/>
            <w:gridSpan w:val="4"/>
            <w:shd w:val="clear" w:color="auto" w:fill="auto"/>
            <w:vAlign w:val="bottom"/>
          </w:tcPr>
          <w:p w:rsidR="00027944" w:rsidRDefault="00027944" w:rsidP="00A11F01">
            <w:pPr>
              <w:spacing w:line="243" w:lineRule="exact"/>
              <w:ind w:left="2118"/>
              <w:jc w:val="center"/>
              <w:rPr>
                <w:rFonts w:ascii="Arial" w:eastAsia="Arial" w:hAnsi="Arial"/>
                <w:b/>
                <w:sz w:val="22"/>
              </w:rPr>
            </w:pPr>
          </w:p>
          <w:p w:rsidR="00027944" w:rsidRDefault="00027944" w:rsidP="00A11F01">
            <w:pPr>
              <w:spacing w:line="243" w:lineRule="exact"/>
              <w:ind w:left="2118"/>
              <w:jc w:val="center"/>
              <w:rPr>
                <w:rFonts w:ascii="Arial" w:eastAsia="Arial" w:hAnsi="Arial"/>
                <w:b/>
                <w:sz w:val="22"/>
              </w:rPr>
            </w:pPr>
          </w:p>
          <w:p w:rsidR="00BF488D" w:rsidRDefault="00BF488D" w:rsidP="00A11F01">
            <w:pPr>
              <w:spacing w:line="243" w:lineRule="exact"/>
              <w:ind w:left="2118"/>
              <w:jc w:val="center"/>
              <w:rPr>
                <w:rFonts w:ascii="Arial" w:eastAsia="Arial" w:hAnsi="Arial"/>
                <w:b/>
                <w:sz w:val="22"/>
              </w:rPr>
            </w:pPr>
            <w:r>
              <w:rPr>
                <w:rFonts w:ascii="Arial" w:eastAsia="Arial" w:hAnsi="Arial"/>
                <w:b/>
                <w:sz w:val="22"/>
              </w:rPr>
              <w:t>Cronoprogramma delle attività</w:t>
            </w:r>
          </w:p>
        </w:tc>
        <w:tc>
          <w:tcPr>
            <w:tcW w:w="2260" w:type="dxa"/>
            <w:shd w:val="clear" w:color="auto" w:fill="auto"/>
            <w:vAlign w:val="bottom"/>
          </w:tcPr>
          <w:p w:rsidR="00BF488D" w:rsidRDefault="00BF488D" w:rsidP="00A11F01">
            <w:pPr>
              <w:spacing w:line="0" w:lineRule="atLeast"/>
              <w:rPr>
                <w:rFonts w:ascii="Times New Roman" w:eastAsia="Times New Roman" w:hAnsi="Times New Roman"/>
                <w:sz w:val="21"/>
              </w:rPr>
            </w:pPr>
          </w:p>
        </w:tc>
      </w:tr>
      <w:tr w:rsidR="00BF488D" w:rsidTr="003169B1">
        <w:trPr>
          <w:trHeight w:val="362"/>
        </w:trPr>
        <w:tc>
          <w:tcPr>
            <w:tcW w:w="3300" w:type="dxa"/>
            <w:tcBorders>
              <w:bottom w:val="single" w:sz="8" w:space="0" w:color="auto"/>
            </w:tcBorders>
            <w:shd w:val="clear" w:color="auto" w:fill="auto"/>
            <w:vAlign w:val="bottom"/>
          </w:tcPr>
          <w:p w:rsidR="00BF488D" w:rsidRPr="00027B4B" w:rsidRDefault="00BF488D" w:rsidP="00A11F01">
            <w:pPr>
              <w:spacing w:line="0" w:lineRule="atLeast"/>
              <w:rPr>
                <w:rFonts w:ascii="Times New Roman" w:eastAsia="Times New Roman" w:hAnsi="Times New Roman"/>
                <w:color w:val="0070C0"/>
                <w:sz w:val="24"/>
              </w:rPr>
            </w:pPr>
          </w:p>
        </w:tc>
        <w:tc>
          <w:tcPr>
            <w:tcW w:w="12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3980" w:type="dxa"/>
            <w:gridSpan w:val="2"/>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226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r>
      <w:tr w:rsidR="00BF488D" w:rsidTr="003169B1">
        <w:trPr>
          <w:trHeight w:val="215"/>
        </w:trPr>
        <w:tc>
          <w:tcPr>
            <w:tcW w:w="3300" w:type="dxa"/>
            <w:tcBorders>
              <w:left w:val="single" w:sz="8" w:space="0" w:color="auto"/>
              <w:bottom w:val="single" w:sz="8" w:space="0" w:color="808080"/>
            </w:tcBorders>
            <w:shd w:val="clear" w:color="auto" w:fill="808080"/>
            <w:vAlign w:val="bottom"/>
          </w:tcPr>
          <w:p w:rsidR="00BF488D" w:rsidRDefault="00BF488D" w:rsidP="00A11F01">
            <w:pPr>
              <w:spacing w:line="177" w:lineRule="exact"/>
              <w:ind w:left="20"/>
              <w:rPr>
                <w:rFonts w:ascii="Arial" w:eastAsia="Arial" w:hAnsi="Arial"/>
                <w:b/>
                <w:sz w:val="16"/>
              </w:rPr>
            </w:pPr>
            <w:r>
              <w:rPr>
                <w:rFonts w:ascii="Arial" w:eastAsia="Arial" w:hAnsi="Arial"/>
                <w:b/>
                <w:sz w:val="16"/>
              </w:rPr>
              <w:t>Fasi</w:t>
            </w:r>
          </w:p>
        </w:tc>
        <w:tc>
          <w:tcPr>
            <w:tcW w:w="120" w:type="dxa"/>
            <w:tcBorders>
              <w:bottom w:val="single" w:sz="8" w:space="0" w:color="808080"/>
              <w:right w:val="single" w:sz="8" w:space="0" w:color="auto"/>
            </w:tcBorders>
            <w:shd w:val="clear" w:color="auto" w:fill="808080"/>
            <w:vAlign w:val="bottom"/>
          </w:tcPr>
          <w:p w:rsidR="00BF488D" w:rsidRDefault="00BF488D" w:rsidP="00A11F01">
            <w:pPr>
              <w:spacing w:line="0" w:lineRule="atLeast"/>
              <w:rPr>
                <w:rFonts w:ascii="Times New Roman" w:eastAsia="Times New Roman" w:hAnsi="Times New Roman"/>
                <w:sz w:val="18"/>
              </w:rPr>
            </w:pPr>
          </w:p>
        </w:tc>
        <w:tc>
          <w:tcPr>
            <w:tcW w:w="3980" w:type="dxa"/>
            <w:gridSpan w:val="2"/>
            <w:tcBorders>
              <w:bottom w:val="single" w:sz="8" w:space="0" w:color="808080"/>
              <w:right w:val="single" w:sz="8" w:space="0" w:color="auto"/>
            </w:tcBorders>
            <w:shd w:val="clear" w:color="auto" w:fill="808080"/>
            <w:vAlign w:val="bottom"/>
          </w:tcPr>
          <w:p w:rsidR="00BF488D" w:rsidRDefault="00BF488D" w:rsidP="00A11F01">
            <w:pPr>
              <w:spacing w:line="177" w:lineRule="exact"/>
              <w:rPr>
                <w:rFonts w:ascii="Arial" w:eastAsia="Arial" w:hAnsi="Arial"/>
                <w:b/>
                <w:sz w:val="16"/>
              </w:rPr>
            </w:pPr>
            <w:r>
              <w:rPr>
                <w:rFonts w:ascii="Arial" w:eastAsia="Arial" w:hAnsi="Arial"/>
                <w:b/>
                <w:sz w:val="16"/>
              </w:rPr>
              <w:t>Data inizio prevista</w:t>
            </w:r>
          </w:p>
        </w:tc>
        <w:tc>
          <w:tcPr>
            <w:tcW w:w="2260" w:type="dxa"/>
            <w:tcBorders>
              <w:bottom w:val="single" w:sz="8" w:space="0" w:color="808080"/>
              <w:right w:val="single" w:sz="8" w:space="0" w:color="auto"/>
            </w:tcBorders>
            <w:shd w:val="clear" w:color="auto" w:fill="808080"/>
            <w:vAlign w:val="bottom"/>
          </w:tcPr>
          <w:p w:rsidR="00BF488D" w:rsidRDefault="00BF488D" w:rsidP="00A11F01">
            <w:pPr>
              <w:spacing w:line="177" w:lineRule="exact"/>
              <w:rPr>
                <w:rFonts w:ascii="Arial" w:eastAsia="Arial" w:hAnsi="Arial"/>
                <w:b/>
                <w:sz w:val="16"/>
              </w:rPr>
            </w:pPr>
            <w:r>
              <w:rPr>
                <w:rFonts w:ascii="Arial" w:eastAsia="Arial" w:hAnsi="Arial"/>
                <w:b/>
                <w:sz w:val="16"/>
              </w:rPr>
              <w:t>Data fine prevista</w:t>
            </w:r>
          </w:p>
        </w:tc>
      </w:tr>
      <w:tr w:rsidR="00BF488D" w:rsidTr="003169B1">
        <w:trPr>
          <w:trHeight w:val="178"/>
        </w:trPr>
        <w:tc>
          <w:tcPr>
            <w:tcW w:w="3300" w:type="dxa"/>
            <w:tcBorders>
              <w:top w:val="single" w:sz="8" w:space="0" w:color="auto"/>
              <w:left w:val="single" w:sz="8" w:space="0" w:color="auto"/>
            </w:tcBorders>
            <w:shd w:val="clear" w:color="auto" w:fill="auto"/>
            <w:vAlign w:val="bottom"/>
          </w:tcPr>
          <w:p w:rsidR="00BF488D" w:rsidRPr="001B16A8" w:rsidRDefault="00027B4B" w:rsidP="00A11F01">
            <w:pPr>
              <w:spacing w:line="177" w:lineRule="exact"/>
              <w:ind w:left="80"/>
              <w:rPr>
                <w:rFonts w:ascii="Arial" w:eastAsia="Arial" w:hAnsi="Arial"/>
                <w:b/>
                <w:sz w:val="16"/>
              </w:rPr>
            </w:pPr>
            <w:r w:rsidRPr="001B16A8">
              <w:rPr>
                <w:rFonts w:ascii="Arial" w:eastAsia="Arial" w:hAnsi="Arial"/>
                <w:b/>
                <w:sz w:val="16"/>
              </w:rPr>
              <w:t>Predisposizione capitolato d’oneri</w:t>
            </w:r>
          </w:p>
        </w:tc>
        <w:tc>
          <w:tcPr>
            <w:tcW w:w="120" w:type="dxa"/>
            <w:tcBorders>
              <w:top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5"/>
              </w:rPr>
            </w:pPr>
          </w:p>
        </w:tc>
        <w:tc>
          <w:tcPr>
            <w:tcW w:w="3980" w:type="dxa"/>
            <w:gridSpan w:val="2"/>
            <w:tcBorders>
              <w:top w:val="single" w:sz="8" w:space="0" w:color="auto"/>
              <w:right w:val="single" w:sz="8" w:space="0" w:color="auto"/>
            </w:tcBorders>
            <w:shd w:val="clear" w:color="auto" w:fill="auto"/>
            <w:vAlign w:val="bottom"/>
          </w:tcPr>
          <w:p w:rsidR="00BF488D" w:rsidRDefault="0005567A" w:rsidP="00A11F01">
            <w:pPr>
              <w:spacing w:line="177" w:lineRule="exact"/>
              <w:ind w:left="60"/>
              <w:rPr>
                <w:rFonts w:ascii="Arial" w:eastAsia="Arial" w:hAnsi="Arial"/>
                <w:b/>
                <w:sz w:val="16"/>
              </w:rPr>
            </w:pPr>
            <w:r>
              <w:rPr>
                <w:rFonts w:ascii="Arial" w:eastAsia="Arial" w:hAnsi="Arial"/>
                <w:b/>
                <w:sz w:val="16"/>
              </w:rPr>
              <w:t>31/01/2021</w:t>
            </w:r>
          </w:p>
        </w:tc>
        <w:tc>
          <w:tcPr>
            <w:tcW w:w="2260" w:type="dxa"/>
            <w:tcBorders>
              <w:top w:val="single" w:sz="8" w:space="0" w:color="auto"/>
              <w:right w:val="single" w:sz="8" w:space="0" w:color="auto"/>
            </w:tcBorders>
            <w:shd w:val="clear" w:color="auto" w:fill="auto"/>
            <w:vAlign w:val="bottom"/>
          </w:tcPr>
          <w:p w:rsidR="00BF488D" w:rsidRDefault="0005567A" w:rsidP="00A11F01">
            <w:pPr>
              <w:spacing w:line="177" w:lineRule="exact"/>
              <w:ind w:right="1340"/>
              <w:jc w:val="right"/>
              <w:rPr>
                <w:rFonts w:ascii="Arial" w:eastAsia="Arial" w:hAnsi="Arial"/>
                <w:b/>
                <w:sz w:val="16"/>
              </w:rPr>
            </w:pPr>
            <w:r>
              <w:rPr>
                <w:rFonts w:ascii="Arial" w:eastAsia="Arial" w:hAnsi="Arial"/>
                <w:b/>
                <w:sz w:val="16"/>
              </w:rPr>
              <w:t>28/02/2021</w:t>
            </w:r>
          </w:p>
        </w:tc>
      </w:tr>
      <w:tr w:rsidR="00BF488D" w:rsidTr="003169B1">
        <w:trPr>
          <w:trHeight w:val="150"/>
        </w:trPr>
        <w:tc>
          <w:tcPr>
            <w:tcW w:w="3300" w:type="dxa"/>
            <w:tcBorders>
              <w:left w:val="single" w:sz="8" w:space="0" w:color="auto"/>
              <w:bottom w:val="single" w:sz="8" w:space="0" w:color="auto"/>
            </w:tcBorders>
            <w:shd w:val="clear" w:color="auto" w:fill="auto"/>
            <w:vAlign w:val="bottom"/>
          </w:tcPr>
          <w:p w:rsidR="00BF488D" w:rsidRPr="001B16A8" w:rsidRDefault="00BF488D" w:rsidP="00A11F01">
            <w:pPr>
              <w:spacing w:line="0" w:lineRule="atLeast"/>
              <w:rPr>
                <w:rFonts w:ascii="Times New Roman" w:eastAsia="Times New Roman" w:hAnsi="Times New Roman"/>
                <w:sz w:val="13"/>
              </w:rPr>
            </w:pPr>
          </w:p>
        </w:tc>
        <w:tc>
          <w:tcPr>
            <w:tcW w:w="12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3"/>
              </w:rPr>
            </w:pPr>
          </w:p>
        </w:tc>
        <w:tc>
          <w:tcPr>
            <w:tcW w:w="3980" w:type="dxa"/>
            <w:gridSpan w:val="2"/>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3"/>
              </w:rPr>
            </w:pPr>
          </w:p>
        </w:tc>
        <w:tc>
          <w:tcPr>
            <w:tcW w:w="226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3"/>
              </w:rPr>
            </w:pPr>
          </w:p>
        </w:tc>
      </w:tr>
      <w:tr w:rsidR="00BF488D" w:rsidTr="003169B1">
        <w:trPr>
          <w:trHeight w:val="178"/>
        </w:trPr>
        <w:tc>
          <w:tcPr>
            <w:tcW w:w="3300" w:type="dxa"/>
            <w:tcBorders>
              <w:left w:val="single" w:sz="8" w:space="0" w:color="auto"/>
            </w:tcBorders>
            <w:shd w:val="clear" w:color="auto" w:fill="auto"/>
            <w:vAlign w:val="bottom"/>
          </w:tcPr>
          <w:p w:rsidR="00BF488D" w:rsidRPr="001B16A8" w:rsidRDefault="00027B4B" w:rsidP="00027B4B">
            <w:pPr>
              <w:spacing w:line="177" w:lineRule="exact"/>
              <w:rPr>
                <w:rFonts w:ascii="Arial" w:eastAsia="Arial" w:hAnsi="Arial"/>
                <w:b/>
                <w:sz w:val="16"/>
              </w:rPr>
            </w:pPr>
            <w:r w:rsidRPr="001B16A8">
              <w:rPr>
                <w:rFonts w:ascii="Arial" w:eastAsia="Arial" w:hAnsi="Arial"/>
                <w:b/>
                <w:sz w:val="16"/>
              </w:rPr>
              <w:t>Procedure di gara/stipula contratto</w:t>
            </w:r>
          </w:p>
        </w:tc>
        <w:tc>
          <w:tcPr>
            <w:tcW w:w="12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vAlign w:val="bottom"/>
          </w:tcPr>
          <w:p w:rsidR="00BF488D" w:rsidRDefault="0005567A" w:rsidP="00A11F01">
            <w:pPr>
              <w:spacing w:line="177" w:lineRule="exact"/>
              <w:ind w:left="60"/>
              <w:rPr>
                <w:rFonts w:ascii="Arial" w:eastAsia="Arial" w:hAnsi="Arial"/>
                <w:b/>
                <w:sz w:val="16"/>
              </w:rPr>
            </w:pPr>
            <w:r>
              <w:rPr>
                <w:rFonts w:ascii="Arial" w:eastAsia="Arial" w:hAnsi="Arial"/>
                <w:b/>
                <w:sz w:val="16"/>
              </w:rPr>
              <w:t>01/03/2021</w:t>
            </w:r>
          </w:p>
        </w:tc>
        <w:tc>
          <w:tcPr>
            <w:tcW w:w="2260" w:type="dxa"/>
            <w:tcBorders>
              <w:right w:val="single" w:sz="8" w:space="0" w:color="auto"/>
            </w:tcBorders>
            <w:shd w:val="clear" w:color="auto" w:fill="auto"/>
            <w:vAlign w:val="bottom"/>
          </w:tcPr>
          <w:p w:rsidR="00BF488D" w:rsidRDefault="0005567A" w:rsidP="00A11F01">
            <w:pPr>
              <w:spacing w:line="177" w:lineRule="exact"/>
              <w:ind w:right="1340"/>
              <w:jc w:val="right"/>
              <w:rPr>
                <w:rFonts w:ascii="Arial" w:eastAsia="Arial" w:hAnsi="Arial"/>
                <w:b/>
                <w:sz w:val="16"/>
              </w:rPr>
            </w:pPr>
            <w:r>
              <w:rPr>
                <w:rFonts w:ascii="Arial" w:eastAsia="Arial" w:hAnsi="Arial"/>
                <w:b/>
                <w:sz w:val="16"/>
              </w:rPr>
              <w:t>31/05/2021</w:t>
            </w:r>
          </w:p>
        </w:tc>
      </w:tr>
      <w:tr w:rsidR="00BF488D" w:rsidTr="003169B1">
        <w:trPr>
          <w:trHeight w:val="148"/>
        </w:trPr>
        <w:tc>
          <w:tcPr>
            <w:tcW w:w="3300" w:type="dxa"/>
            <w:tcBorders>
              <w:left w:val="single" w:sz="8" w:space="0" w:color="auto"/>
              <w:bottom w:val="single" w:sz="8" w:space="0" w:color="auto"/>
            </w:tcBorders>
            <w:shd w:val="clear" w:color="auto" w:fill="auto"/>
            <w:vAlign w:val="bottom"/>
          </w:tcPr>
          <w:p w:rsidR="00BF488D" w:rsidRPr="001B16A8" w:rsidRDefault="00BF488D" w:rsidP="00A11F01">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3980" w:type="dxa"/>
            <w:gridSpan w:val="2"/>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26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3169B1">
        <w:trPr>
          <w:trHeight w:val="178"/>
        </w:trPr>
        <w:tc>
          <w:tcPr>
            <w:tcW w:w="3300" w:type="dxa"/>
            <w:tcBorders>
              <w:left w:val="single" w:sz="8" w:space="0" w:color="auto"/>
            </w:tcBorders>
            <w:shd w:val="clear" w:color="auto" w:fill="auto"/>
            <w:vAlign w:val="bottom"/>
          </w:tcPr>
          <w:p w:rsidR="00BF488D" w:rsidRPr="001B16A8" w:rsidRDefault="00027B4B" w:rsidP="00A11F01">
            <w:pPr>
              <w:spacing w:line="177" w:lineRule="exact"/>
              <w:ind w:left="80"/>
              <w:rPr>
                <w:rFonts w:ascii="Arial" w:eastAsia="Arial" w:hAnsi="Arial"/>
                <w:b/>
                <w:sz w:val="16"/>
              </w:rPr>
            </w:pPr>
            <w:r w:rsidRPr="001B16A8">
              <w:rPr>
                <w:rFonts w:ascii="Arial" w:eastAsia="Arial" w:hAnsi="Arial"/>
                <w:b/>
                <w:sz w:val="16"/>
              </w:rPr>
              <w:t>Esecuzione fornitura</w:t>
            </w:r>
          </w:p>
        </w:tc>
        <w:tc>
          <w:tcPr>
            <w:tcW w:w="12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vAlign w:val="bottom"/>
          </w:tcPr>
          <w:p w:rsidR="00BF488D" w:rsidRDefault="0005567A" w:rsidP="00A11F01">
            <w:pPr>
              <w:spacing w:line="177" w:lineRule="exact"/>
              <w:ind w:left="60"/>
              <w:rPr>
                <w:rFonts w:ascii="Arial" w:eastAsia="Arial" w:hAnsi="Arial"/>
                <w:b/>
                <w:sz w:val="16"/>
              </w:rPr>
            </w:pPr>
            <w:r>
              <w:rPr>
                <w:rFonts w:ascii="Arial" w:eastAsia="Arial" w:hAnsi="Arial"/>
                <w:b/>
                <w:sz w:val="16"/>
              </w:rPr>
              <w:t>01/06/2021</w:t>
            </w:r>
          </w:p>
        </w:tc>
        <w:tc>
          <w:tcPr>
            <w:tcW w:w="2260" w:type="dxa"/>
            <w:tcBorders>
              <w:right w:val="single" w:sz="8" w:space="0" w:color="auto"/>
            </w:tcBorders>
            <w:shd w:val="clear" w:color="auto" w:fill="auto"/>
            <w:vAlign w:val="bottom"/>
          </w:tcPr>
          <w:p w:rsidR="00BF488D" w:rsidRDefault="0005567A" w:rsidP="00A11F01">
            <w:pPr>
              <w:spacing w:line="177" w:lineRule="exact"/>
              <w:ind w:right="1340"/>
              <w:jc w:val="right"/>
              <w:rPr>
                <w:rFonts w:ascii="Arial" w:eastAsia="Arial" w:hAnsi="Arial"/>
                <w:b/>
                <w:sz w:val="16"/>
              </w:rPr>
            </w:pPr>
            <w:r>
              <w:rPr>
                <w:rFonts w:ascii="Arial" w:eastAsia="Arial" w:hAnsi="Arial"/>
                <w:b/>
                <w:sz w:val="16"/>
              </w:rPr>
              <w:t>30/06/2021</w:t>
            </w:r>
          </w:p>
        </w:tc>
      </w:tr>
      <w:tr w:rsidR="00BF488D" w:rsidTr="00027B4B">
        <w:trPr>
          <w:trHeight w:val="148"/>
        </w:trPr>
        <w:tc>
          <w:tcPr>
            <w:tcW w:w="3300" w:type="dxa"/>
            <w:tcBorders>
              <w:left w:val="single" w:sz="8" w:space="0" w:color="auto"/>
              <w:bottom w:val="single" w:sz="8" w:space="0" w:color="auto"/>
            </w:tcBorders>
            <w:shd w:val="clear" w:color="auto" w:fill="auto"/>
            <w:vAlign w:val="bottom"/>
          </w:tcPr>
          <w:p w:rsidR="00BF488D" w:rsidRPr="001B16A8" w:rsidRDefault="00BF488D" w:rsidP="00A11F01">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3980" w:type="dxa"/>
            <w:gridSpan w:val="2"/>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26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476665">
        <w:trPr>
          <w:trHeight w:val="178"/>
        </w:trPr>
        <w:tc>
          <w:tcPr>
            <w:tcW w:w="3300" w:type="dxa"/>
            <w:tcBorders>
              <w:top w:val="single" w:sz="8" w:space="0" w:color="auto"/>
              <w:left w:val="single" w:sz="8" w:space="0" w:color="auto"/>
            </w:tcBorders>
            <w:shd w:val="clear" w:color="auto" w:fill="auto"/>
            <w:vAlign w:val="bottom"/>
          </w:tcPr>
          <w:p w:rsidR="00BF488D" w:rsidRPr="001B16A8" w:rsidRDefault="00027B4B" w:rsidP="00027B4B">
            <w:pPr>
              <w:spacing w:line="177" w:lineRule="exact"/>
              <w:rPr>
                <w:rFonts w:ascii="Arial" w:eastAsia="Arial" w:hAnsi="Arial"/>
                <w:b/>
                <w:sz w:val="16"/>
              </w:rPr>
            </w:pPr>
            <w:r w:rsidRPr="001B16A8">
              <w:rPr>
                <w:rFonts w:ascii="Arial" w:eastAsia="Arial" w:hAnsi="Arial"/>
                <w:b/>
                <w:sz w:val="16"/>
              </w:rPr>
              <w:t>Verifiche e controlli/funzionalità</w:t>
            </w:r>
          </w:p>
        </w:tc>
        <w:tc>
          <w:tcPr>
            <w:tcW w:w="120" w:type="dxa"/>
            <w:tcBorders>
              <w:top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5"/>
              </w:rPr>
            </w:pPr>
          </w:p>
        </w:tc>
        <w:tc>
          <w:tcPr>
            <w:tcW w:w="3980" w:type="dxa"/>
            <w:gridSpan w:val="2"/>
            <w:tcBorders>
              <w:top w:val="single" w:sz="8" w:space="0" w:color="auto"/>
              <w:right w:val="single" w:sz="8" w:space="0" w:color="auto"/>
            </w:tcBorders>
            <w:shd w:val="clear" w:color="auto" w:fill="auto"/>
            <w:vAlign w:val="bottom"/>
          </w:tcPr>
          <w:p w:rsidR="00BF488D" w:rsidRDefault="0005567A" w:rsidP="00A11F01">
            <w:pPr>
              <w:spacing w:line="177" w:lineRule="exact"/>
              <w:ind w:left="60"/>
              <w:rPr>
                <w:rFonts w:ascii="Arial" w:eastAsia="Arial" w:hAnsi="Arial"/>
                <w:b/>
                <w:sz w:val="16"/>
              </w:rPr>
            </w:pPr>
            <w:r>
              <w:rPr>
                <w:rFonts w:ascii="Arial" w:eastAsia="Arial" w:hAnsi="Arial"/>
                <w:b/>
                <w:sz w:val="16"/>
              </w:rPr>
              <w:t>01/07/2021</w:t>
            </w:r>
          </w:p>
        </w:tc>
        <w:tc>
          <w:tcPr>
            <w:tcW w:w="2260" w:type="dxa"/>
            <w:tcBorders>
              <w:top w:val="single" w:sz="8" w:space="0" w:color="auto"/>
              <w:right w:val="single" w:sz="8" w:space="0" w:color="auto"/>
            </w:tcBorders>
            <w:shd w:val="clear" w:color="auto" w:fill="auto"/>
            <w:vAlign w:val="bottom"/>
          </w:tcPr>
          <w:p w:rsidR="00BF488D" w:rsidRDefault="001B16A8" w:rsidP="00A11F01">
            <w:pPr>
              <w:spacing w:line="177" w:lineRule="exact"/>
              <w:ind w:right="1340"/>
              <w:jc w:val="right"/>
              <w:rPr>
                <w:rFonts w:ascii="Arial" w:eastAsia="Arial" w:hAnsi="Arial"/>
                <w:b/>
                <w:sz w:val="16"/>
              </w:rPr>
            </w:pPr>
            <w:r>
              <w:rPr>
                <w:rFonts w:ascii="Arial" w:eastAsia="Arial" w:hAnsi="Arial"/>
                <w:b/>
                <w:sz w:val="16"/>
              </w:rPr>
              <w:t>31/07/2021</w:t>
            </w:r>
          </w:p>
        </w:tc>
      </w:tr>
      <w:tr w:rsidR="00BF488D" w:rsidTr="00027B4B">
        <w:trPr>
          <w:trHeight w:val="211"/>
        </w:trPr>
        <w:tc>
          <w:tcPr>
            <w:tcW w:w="3300" w:type="dxa"/>
            <w:tcBorders>
              <w:left w:val="single" w:sz="8" w:space="0" w:color="auto"/>
              <w:bottom w:val="single" w:sz="4" w:space="0" w:color="auto"/>
            </w:tcBorders>
            <w:shd w:val="clear" w:color="auto" w:fill="auto"/>
            <w:vAlign w:val="bottom"/>
          </w:tcPr>
          <w:p w:rsidR="00BF488D" w:rsidRPr="001B16A8" w:rsidRDefault="00BF488D" w:rsidP="00027B4B">
            <w:pPr>
              <w:spacing w:line="0" w:lineRule="atLeast"/>
              <w:rPr>
                <w:rFonts w:ascii="Arial" w:eastAsia="Arial" w:hAnsi="Arial"/>
                <w:b/>
                <w:sz w:val="16"/>
              </w:rPr>
            </w:pPr>
          </w:p>
        </w:tc>
        <w:tc>
          <w:tcPr>
            <w:tcW w:w="120" w:type="dxa"/>
            <w:tcBorders>
              <w:bottom w:val="single" w:sz="4"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3980" w:type="dxa"/>
            <w:gridSpan w:val="2"/>
            <w:tcBorders>
              <w:bottom w:val="single" w:sz="4"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260" w:type="dxa"/>
            <w:tcBorders>
              <w:bottom w:val="single" w:sz="4"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r>
      <w:tr w:rsidR="00BF488D" w:rsidRPr="00476665" w:rsidTr="003169B1">
        <w:trPr>
          <w:trHeight w:val="146"/>
        </w:trPr>
        <w:tc>
          <w:tcPr>
            <w:tcW w:w="3300" w:type="dxa"/>
            <w:tcBorders>
              <w:left w:val="single" w:sz="8" w:space="0" w:color="auto"/>
              <w:bottom w:val="single" w:sz="8" w:space="0" w:color="auto"/>
            </w:tcBorders>
            <w:shd w:val="clear" w:color="auto" w:fill="auto"/>
            <w:vAlign w:val="bottom"/>
          </w:tcPr>
          <w:p w:rsidR="00BF488D" w:rsidRPr="00476665" w:rsidRDefault="00476665" w:rsidP="00A11F01">
            <w:pPr>
              <w:spacing w:line="0" w:lineRule="atLeast"/>
              <w:rPr>
                <w:rFonts w:ascii="Arial" w:eastAsia="Times New Roman" w:hAnsi="Arial"/>
                <w:b/>
                <w:sz w:val="16"/>
                <w:szCs w:val="16"/>
              </w:rPr>
            </w:pPr>
            <w:r w:rsidRPr="00476665">
              <w:rPr>
                <w:rFonts w:ascii="Arial" w:eastAsia="Times New Roman" w:hAnsi="Arial"/>
                <w:b/>
                <w:sz w:val="16"/>
                <w:szCs w:val="16"/>
              </w:rPr>
              <w:t>Stipula convenzione con Farmacie</w:t>
            </w:r>
          </w:p>
        </w:tc>
        <w:tc>
          <w:tcPr>
            <w:tcW w:w="120" w:type="dxa"/>
            <w:tcBorders>
              <w:bottom w:val="single" w:sz="8" w:space="0" w:color="auto"/>
              <w:right w:val="single" w:sz="8" w:space="0" w:color="auto"/>
            </w:tcBorders>
            <w:shd w:val="clear" w:color="auto" w:fill="auto"/>
            <w:vAlign w:val="bottom"/>
          </w:tcPr>
          <w:p w:rsidR="00BF488D" w:rsidRPr="00476665" w:rsidRDefault="00BF488D" w:rsidP="00A11F01">
            <w:pPr>
              <w:spacing w:line="0" w:lineRule="atLeast"/>
              <w:rPr>
                <w:rFonts w:ascii="Arial" w:eastAsia="Times New Roman" w:hAnsi="Arial"/>
                <w:b/>
                <w:sz w:val="16"/>
                <w:szCs w:val="16"/>
              </w:rPr>
            </w:pPr>
          </w:p>
        </w:tc>
        <w:tc>
          <w:tcPr>
            <w:tcW w:w="3980" w:type="dxa"/>
            <w:gridSpan w:val="2"/>
            <w:tcBorders>
              <w:bottom w:val="single" w:sz="8" w:space="0" w:color="auto"/>
              <w:right w:val="single" w:sz="8" w:space="0" w:color="auto"/>
            </w:tcBorders>
            <w:shd w:val="clear" w:color="auto" w:fill="auto"/>
            <w:vAlign w:val="bottom"/>
          </w:tcPr>
          <w:p w:rsidR="00BF488D" w:rsidRPr="00476665" w:rsidRDefault="00BF488D" w:rsidP="00A11F01">
            <w:pPr>
              <w:spacing w:line="0" w:lineRule="atLeast"/>
              <w:rPr>
                <w:rFonts w:ascii="Arial" w:eastAsia="Times New Roman" w:hAnsi="Arial"/>
                <w:b/>
                <w:sz w:val="16"/>
                <w:szCs w:val="16"/>
              </w:rPr>
            </w:pPr>
          </w:p>
        </w:tc>
        <w:tc>
          <w:tcPr>
            <w:tcW w:w="2260" w:type="dxa"/>
            <w:tcBorders>
              <w:bottom w:val="single" w:sz="8" w:space="0" w:color="auto"/>
              <w:right w:val="single" w:sz="8" w:space="0" w:color="auto"/>
            </w:tcBorders>
            <w:shd w:val="clear" w:color="auto" w:fill="auto"/>
            <w:vAlign w:val="bottom"/>
          </w:tcPr>
          <w:p w:rsidR="00BF488D" w:rsidRPr="00476665" w:rsidRDefault="00476665" w:rsidP="00A11F01">
            <w:pPr>
              <w:spacing w:line="0" w:lineRule="atLeast"/>
              <w:rPr>
                <w:rFonts w:ascii="Arial" w:eastAsia="Times New Roman" w:hAnsi="Arial"/>
                <w:b/>
                <w:sz w:val="16"/>
                <w:szCs w:val="16"/>
              </w:rPr>
            </w:pPr>
            <w:r w:rsidRPr="00476665">
              <w:rPr>
                <w:rFonts w:ascii="Arial" w:eastAsia="Times New Roman" w:hAnsi="Arial"/>
                <w:b/>
                <w:sz w:val="16"/>
                <w:szCs w:val="16"/>
              </w:rPr>
              <w:t>Entro il 31/12/2021</w:t>
            </w:r>
          </w:p>
        </w:tc>
      </w:tr>
      <w:tr w:rsidR="00BF488D" w:rsidTr="003169B1">
        <w:trPr>
          <w:trHeight w:val="244"/>
        </w:trPr>
        <w:tc>
          <w:tcPr>
            <w:tcW w:w="3300" w:type="dxa"/>
            <w:shd w:val="clear" w:color="auto" w:fill="auto"/>
            <w:vAlign w:val="bottom"/>
          </w:tcPr>
          <w:p w:rsidR="00BF488D" w:rsidRDefault="00BF488D" w:rsidP="00A11F01">
            <w:pPr>
              <w:spacing w:line="0" w:lineRule="atLeast"/>
              <w:rPr>
                <w:rFonts w:ascii="Times New Roman" w:eastAsia="Times New Roman" w:hAnsi="Times New Roman"/>
                <w:sz w:val="21"/>
              </w:rPr>
            </w:pPr>
          </w:p>
          <w:p w:rsidR="00BE7DEF" w:rsidRPr="00BE7DEF" w:rsidRDefault="00BE7DEF" w:rsidP="00BE7DEF">
            <w:pPr>
              <w:spacing w:line="0" w:lineRule="atLeast"/>
              <w:ind w:right="-244"/>
              <w:rPr>
                <w:rFonts w:asciiTheme="minorHAnsi" w:eastAsia="Times New Roman" w:hAnsiTheme="minorHAnsi"/>
              </w:rPr>
            </w:pPr>
            <w:r w:rsidRPr="00BE7DEF">
              <w:rPr>
                <w:rFonts w:asciiTheme="minorHAnsi" w:eastAsia="Times New Roman" w:hAnsiTheme="minorHAnsi"/>
                <w:b/>
              </w:rPr>
              <w:t>Data inizio intervento</w:t>
            </w:r>
            <w:r w:rsidRPr="00BE7DEF">
              <w:rPr>
                <w:rFonts w:asciiTheme="minorHAnsi" w:eastAsia="Times New Roman" w:hAnsiTheme="minorHAnsi"/>
              </w:rPr>
              <w:t>: 31 gennaio 2021</w:t>
            </w:r>
          </w:p>
          <w:p w:rsidR="00BE7DEF" w:rsidRDefault="00BE7DEF" w:rsidP="00BE7DEF">
            <w:pPr>
              <w:spacing w:line="0" w:lineRule="atLeast"/>
              <w:ind w:right="-528"/>
              <w:rPr>
                <w:rFonts w:ascii="Times New Roman" w:eastAsia="Times New Roman" w:hAnsi="Times New Roman"/>
                <w:sz w:val="21"/>
              </w:rPr>
            </w:pPr>
            <w:r w:rsidRPr="00BE7DEF">
              <w:rPr>
                <w:rFonts w:asciiTheme="minorHAnsi" w:eastAsia="Times New Roman" w:hAnsiTheme="minorHAnsi"/>
                <w:b/>
              </w:rPr>
              <w:t>Data fine intervento</w:t>
            </w:r>
            <w:r w:rsidRPr="00BE7DEF">
              <w:rPr>
                <w:rFonts w:asciiTheme="minorHAnsi" w:eastAsia="Times New Roman" w:hAnsiTheme="minorHAnsi"/>
              </w:rPr>
              <w:t>: 31 dicembre 202</w:t>
            </w:r>
            <w:r>
              <w:rPr>
                <w:rFonts w:asciiTheme="minorHAnsi" w:eastAsia="Times New Roman" w:hAnsiTheme="minorHAnsi"/>
              </w:rPr>
              <w:t>1</w:t>
            </w:r>
          </w:p>
          <w:p w:rsidR="00BE7DEF" w:rsidRDefault="00BE7DEF" w:rsidP="00A11F01">
            <w:pPr>
              <w:spacing w:line="0" w:lineRule="atLeast"/>
              <w:rPr>
                <w:rFonts w:ascii="Times New Roman" w:eastAsia="Times New Roman" w:hAnsi="Times New Roman"/>
                <w:sz w:val="21"/>
              </w:rPr>
            </w:pPr>
          </w:p>
          <w:p w:rsidR="00BE7DEF" w:rsidRDefault="00BE7DEF" w:rsidP="00A11F01">
            <w:pPr>
              <w:spacing w:line="0" w:lineRule="atLeast"/>
              <w:rPr>
                <w:rFonts w:ascii="Times New Roman" w:eastAsia="Times New Roman" w:hAnsi="Times New Roman"/>
                <w:sz w:val="21"/>
              </w:rPr>
            </w:pPr>
          </w:p>
          <w:p w:rsidR="00BE7DEF" w:rsidRDefault="00BE7DEF" w:rsidP="00A11F01">
            <w:pPr>
              <w:spacing w:line="0" w:lineRule="atLeast"/>
              <w:rPr>
                <w:rFonts w:ascii="Times New Roman" w:eastAsia="Times New Roman" w:hAnsi="Times New Roman"/>
                <w:sz w:val="21"/>
              </w:rPr>
            </w:pPr>
          </w:p>
        </w:tc>
        <w:tc>
          <w:tcPr>
            <w:tcW w:w="4100" w:type="dxa"/>
            <w:gridSpan w:val="3"/>
            <w:shd w:val="clear" w:color="auto" w:fill="auto"/>
            <w:vAlign w:val="bottom"/>
          </w:tcPr>
          <w:p w:rsidR="00BF488D" w:rsidRDefault="00BF488D" w:rsidP="00A11F01">
            <w:pPr>
              <w:spacing w:line="243" w:lineRule="exact"/>
              <w:ind w:right="1000"/>
              <w:jc w:val="center"/>
              <w:rPr>
                <w:rFonts w:ascii="Arial" w:eastAsia="Arial" w:hAnsi="Arial"/>
                <w:b/>
                <w:sz w:val="22"/>
              </w:rPr>
            </w:pPr>
          </w:p>
          <w:p w:rsidR="00BF488D" w:rsidRDefault="00BF488D" w:rsidP="00A11F01">
            <w:pPr>
              <w:spacing w:line="243" w:lineRule="exact"/>
              <w:ind w:right="1000"/>
              <w:jc w:val="center"/>
              <w:rPr>
                <w:rFonts w:ascii="Arial" w:eastAsia="Arial" w:hAnsi="Arial"/>
                <w:b/>
                <w:sz w:val="22"/>
              </w:rPr>
            </w:pPr>
            <w:r>
              <w:rPr>
                <w:rFonts w:ascii="Arial" w:eastAsia="Arial" w:hAnsi="Arial"/>
                <w:b/>
                <w:sz w:val="22"/>
              </w:rPr>
              <w:t>Cronoprogramma finanziario</w:t>
            </w:r>
          </w:p>
        </w:tc>
        <w:tc>
          <w:tcPr>
            <w:tcW w:w="2260" w:type="dxa"/>
            <w:shd w:val="clear" w:color="auto" w:fill="auto"/>
            <w:vAlign w:val="bottom"/>
          </w:tcPr>
          <w:p w:rsidR="00BF488D" w:rsidRDefault="00BF488D" w:rsidP="00A11F01">
            <w:pPr>
              <w:spacing w:line="0" w:lineRule="atLeast"/>
              <w:rPr>
                <w:rFonts w:ascii="Times New Roman" w:eastAsia="Times New Roman" w:hAnsi="Times New Roman"/>
                <w:sz w:val="21"/>
              </w:rPr>
            </w:pPr>
          </w:p>
        </w:tc>
      </w:tr>
      <w:tr w:rsidR="00027B4B" w:rsidRPr="00027B4B" w:rsidTr="003169B1">
        <w:trPr>
          <w:trHeight w:val="362"/>
        </w:trPr>
        <w:tc>
          <w:tcPr>
            <w:tcW w:w="3300" w:type="dxa"/>
            <w:tcBorders>
              <w:bottom w:val="single" w:sz="8" w:space="0" w:color="auto"/>
            </w:tcBorders>
            <w:shd w:val="clear" w:color="auto" w:fill="auto"/>
            <w:vAlign w:val="bottom"/>
          </w:tcPr>
          <w:p w:rsidR="00BF488D" w:rsidRPr="00027B4B" w:rsidRDefault="00BF488D" w:rsidP="00C56E86">
            <w:pPr>
              <w:spacing w:line="0" w:lineRule="atLeast"/>
              <w:rPr>
                <w:rFonts w:ascii="Times New Roman" w:eastAsia="Times New Roman" w:hAnsi="Times New Roman"/>
                <w:color w:val="0070C0"/>
                <w:sz w:val="24"/>
              </w:rPr>
            </w:pPr>
          </w:p>
        </w:tc>
        <w:tc>
          <w:tcPr>
            <w:tcW w:w="120" w:type="dxa"/>
            <w:tcBorders>
              <w:bottom w:val="single" w:sz="8" w:space="0" w:color="auto"/>
            </w:tcBorders>
            <w:shd w:val="clear" w:color="auto" w:fill="auto"/>
            <w:vAlign w:val="bottom"/>
          </w:tcPr>
          <w:p w:rsidR="00BF488D" w:rsidRPr="00027B4B" w:rsidRDefault="00BF488D" w:rsidP="00A11F01">
            <w:pPr>
              <w:spacing w:line="0" w:lineRule="atLeast"/>
              <w:rPr>
                <w:rFonts w:ascii="Times New Roman" w:eastAsia="Times New Roman" w:hAnsi="Times New Roman"/>
                <w:color w:val="0070C0"/>
                <w:sz w:val="24"/>
              </w:rPr>
            </w:pPr>
          </w:p>
        </w:tc>
        <w:tc>
          <w:tcPr>
            <w:tcW w:w="3980" w:type="dxa"/>
            <w:gridSpan w:val="2"/>
            <w:tcBorders>
              <w:bottom w:val="single" w:sz="8" w:space="0" w:color="auto"/>
            </w:tcBorders>
            <w:shd w:val="clear" w:color="auto" w:fill="auto"/>
            <w:vAlign w:val="bottom"/>
          </w:tcPr>
          <w:p w:rsidR="00BF488D" w:rsidRPr="00027B4B" w:rsidRDefault="00BF488D" w:rsidP="00A11F01">
            <w:pPr>
              <w:spacing w:line="0" w:lineRule="atLeast"/>
              <w:rPr>
                <w:rFonts w:ascii="Times New Roman" w:eastAsia="Times New Roman" w:hAnsi="Times New Roman"/>
                <w:color w:val="0070C0"/>
                <w:sz w:val="24"/>
              </w:rPr>
            </w:pPr>
          </w:p>
        </w:tc>
        <w:tc>
          <w:tcPr>
            <w:tcW w:w="2260" w:type="dxa"/>
            <w:tcBorders>
              <w:bottom w:val="single" w:sz="8" w:space="0" w:color="auto"/>
            </w:tcBorders>
            <w:shd w:val="clear" w:color="auto" w:fill="auto"/>
            <w:vAlign w:val="bottom"/>
          </w:tcPr>
          <w:p w:rsidR="00BF488D" w:rsidRPr="00027B4B" w:rsidRDefault="00BF488D" w:rsidP="00A11F01">
            <w:pPr>
              <w:spacing w:line="0" w:lineRule="atLeast"/>
              <w:rPr>
                <w:rFonts w:ascii="Times New Roman" w:eastAsia="Times New Roman" w:hAnsi="Times New Roman"/>
                <w:color w:val="0070C0"/>
                <w:sz w:val="24"/>
              </w:rPr>
            </w:pPr>
          </w:p>
        </w:tc>
      </w:tr>
      <w:tr w:rsidR="00BE7DEF" w:rsidTr="00BE7DEF">
        <w:trPr>
          <w:trHeight w:val="218"/>
        </w:trPr>
        <w:tc>
          <w:tcPr>
            <w:tcW w:w="7400" w:type="dxa"/>
            <w:gridSpan w:val="4"/>
            <w:tcBorders>
              <w:left w:val="single" w:sz="8" w:space="0" w:color="auto"/>
              <w:bottom w:val="single" w:sz="8" w:space="0" w:color="808080"/>
              <w:right w:val="single" w:sz="8" w:space="0" w:color="auto"/>
            </w:tcBorders>
            <w:shd w:val="clear" w:color="auto" w:fill="808080"/>
            <w:vAlign w:val="bottom"/>
          </w:tcPr>
          <w:p w:rsidR="00BE7DEF" w:rsidRDefault="00BE7DEF" w:rsidP="00A11F01">
            <w:pPr>
              <w:spacing w:line="177" w:lineRule="exact"/>
              <w:rPr>
                <w:rFonts w:ascii="Arial" w:eastAsia="Arial" w:hAnsi="Arial"/>
                <w:b/>
                <w:sz w:val="16"/>
              </w:rPr>
            </w:pPr>
            <w:r>
              <w:rPr>
                <w:rFonts w:ascii="Arial" w:eastAsia="Arial" w:hAnsi="Arial"/>
                <w:b/>
                <w:sz w:val="16"/>
              </w:rPr>
              <w:t>Anno</w:t>
            </w:r>
          </w:p>
        </w:tc>
        <w:tc>
          <w:tcPr>
            <w:tcW w:w="2260" w:type="dxa"/>
            <w:tcBorders>
              <w:bottom w:val="single" w:sz="8" w:space="0" w:color="808080"/>
              <w:right w:val="single" w:sz="8" w:space="0" w:color="auto"/>
            </w:tcBorders>
            <w:shd w:val="clear" w:color="auto" w:fill="808080"/>
            <w:vAlign w:val="bottom"/>
          </w:tcPr>
          <w:p w:rsidR="00BE7DEF" w:rsidRDefault="00BE7DEF" w:rsidP="00A11F01">
            <w:pPr>
              <w:spacing w:line="177" w:lineRule="exact"/>
              <w:rPr>
                <w:rFonts w:ascii="Arial" w:eastAsia="Arial" w:hAnsi="Arial"/>
                <w:b/>
                <w:sz w:val="16"/>
              </w:rPr>
            </w:pPr>
            <w:r>
              <w:rPr>
                <w:rFonts w:ascii="Arial" w:eastAsia="Arial" w:hAnsi="Arial"/>
                <w:b/>
                <w:sz w:val="16"/>
              </w:rPr>
              <w:t>Costo</w:t>
            </w:r>
          </w:p>
        </w:tc>
      </w:tr>
      <w:tr w:rsidR="00BE7DEF" w:rsidTr="00BE7DEF">
        <w:trPr>
          <w:trHeight w:val="178"/>
        </w:trPr>
        <w:tc>
          <w:tcPr>
            <w:tcW w:w="7400" w:type="dxa"/>
            <w:gridSpan w:val="4"/>
            <w:vMerge w:val="restart"/>
            <w:tcBorders>
              <w:left w:val="single" w:sz="8" w:space="0" w:color="auto"/>
              <w:right w:val="single" w:sz="8" w:space="0" w:color="auto"/>
            </w:tcBorders>
            <w:shd w:val="clear" w:color="auto" w:fill="auto"/>
            <w:vAlign w:val="bottom"/>
          </w:tcPr>
          <w:p w:rsidR="00BE7DEF" w:rsidRDefault="00BE7DEF" w:rsidP="00BE7DEF">
            <w:pPr>
              <w:spacing w:line="177" w:lineRule="exact"/>
              <w:ind w:left="60"/>
              <w:jc w:val="center"/>
              <w:rPr>
                <w:rFonts w:ascii="Arial" w:eastAsia="Arial" w:hAnsi="Arial"/>
                <w:b/>
                <w:sz w:val="16"/>
              </w:rPr>
            </w:pPr>
            <w:r>
              <w:rPr>
                <w:rFonts w:ascii="Arial" w:eastAsia="Arial" w:hAnsi="Arial"/>
                <w:b/>
                <w:sz w:val="16"/>
              </w:rPr>
              <w:t>2021</w:t>
            </w:r>
          </w:p>
        </w:tc>
        <w:tc>
          <w:tcPr>
            <w:tcW w:w="2260" w:type="dxa"/>
            <w:tcBorders>
              <w:left w:val="single" w:sz="8" w:space="0" w:color="auto"/>
              <w:right w:val="single" w:sz="8" w:space="0" w:color="auto"/>
            </w:tcBorders>
            <w:shd w:val="clear" w:color="auto" w:fill="auto"/>
            <w:vAlign w:val="bottom"/>
          </w:tcPr>
          <w:p w:rsidR="00BE7DEF" w:rsidRDefault="00BE7DEF" w:rsidP="00BE7DEF">
            <w:pPr>
              <w:spacing w:line="177" w:lineRule="exact"/>
              <w:ind w:right="60"/>
              <w:rPr>
                <w:rFonts w:ascii="Arial" w:eastAsia="Arial" w:hAnsi="Arial"/>
                <w:b/>
                <w:sz w:val="16"/>
              </w:rPr>
            </w:pPr>
            <w:r>
              <w:rPr>
                <w:rFonts w:ascii="Arial" w:eastAsia="Arial" w:hAnsi="Arial"/>
                <w:b/>
                <w:sz w:val="16"/>
              </w:rPr>
              <w:t>€ 118.140,00</w:t>
            </w:r>
          </w:p>
        </w:tc>
      </w:tr>
      <w:tr w:rsidR="00BE7DEF" w:rsidTr="00BE7DEF">
        <w:trPr>
          <w:trHeight w:val="148"/>
        </w:trPr>
        <w:tc>
          <w:tcPr>
            <w:tcW w:w="7400" w:type="dxa"/>
            <w:gridSpan w:val="4"/>
            <w:vMerge/>
            <w:tcBorders>
              <w:left w:val="single" w:sz="8" w:space="0" w:color="auto"/>
              <w:bottom w:val="single" w:sz="8" w:space="0" w:color="auto"/>
              <w:right w:val="single" w:sz="8" w:space="0" w:color="auto"/>
            </w:tcBorders>
            <w:shd w:val="clear" w:color="auto" w:fill="auto"/>
            <w:vAlign w:val="bottom"/>
          </w:tcPr>
          <w:p w:rsidR="00BE7DEF" w:rsidRDefault="00BE7DEF" w:rsidP="00A11F01">
            <w:pPr>
              <w:spacing w:line="0" w:lineRule="atLeast"/>
              <w:rPr>
                <w:rFonts w:ascii="Times New Roman" w:eastAsia="Times New Roman" w:hAnsi="Times New Roman"/>
                <w:sz w:val="12"/>
              </w:rPr>
            </w:pPr>
          </w:p>
        </w:tc>
        <w:tc>
          <w:tcPr>
            <w:tcW w:w="2260" w:type="dxa"/>
            <w:tcBorders>
              <w:left w:val="single" w:sz="8" w:space="0" w:color="auto"/>
              <w:bottom w:val="single" w:sz="8" w:space="0" w:color="auto"/>
              <w:right w:val="single" w:sz="8" w:space="0" w:color="auto"/>
            </w:tcBorders>
            <w:shd w:val="clear" w:color="auto" w:fill="auto"/>
            <w:vAlign w:val="bottom"/>
          </w:tcPr>
          <w:p w:rsidR="00BE7DEF" w:rsidRDefault="00BE7DEF" w:rsidP="00A11F01">
            <w:pPr>
              <w:spacing w:line="0" w:lineRule="atLeast"/>
              <w:rPr>
                <w:rFonts w:ascii="Times New Roman" w:eastAsia="Times New Roman" w:hAnsi="Times New Roman"/>
                <w:sz w:val="12"/>
              </w:rPr>
            </w:pPr>
          </w:p>
        </w:tc>
      </w:tr>
      <w:tr w:rsidR="00BE7DEF" w:rsidTr="00BE7DEF">
        <w:trPr>
          <w:trHeight w:val="350"/>
        </w:trPr>
        <w:tc>
          <w:tcPr>
            <w:tcW w:w="7400" w:type="dxa"/>
            <w:gridSpan w:val="4"/>
            <w:tcBorders>
              <w:left w:val="single" w:sz="8" w:space="0" w:color="auto"/>
              <w:bottom w:val="single" w:sz="8" w:space="0" w:color="auto"/>
              <w:right w:val="single" w:sz="8" w:space="0" w:color="auto"/>
            </w:tcBorders>
            <w:shd w:val="clear" w:color="auto" w:fill="auto"/>
            <w:vAlign w:val="bottom"/>
          </w:tcPr>
          <w:p w:rsidR="00BE7DEF" w:rsidRPr="00BE7DEF" w:rsidRDefault="00BE7DEF" w:rsidP="00BE7DEF">
            <w:pPr>
              <w:spacing w:line="0" w:lineRule="atLeast"/>
              <w:jc w:val="center"/>
              <w:rPr>
                <w:rFonts w:asciiTheme="minorHAnsi" w:eastAsia="Times New Roman" w:hAnsiTheme="minorHAnsi"/>
                <w:b/>
              </w:rPr>
            </w:pPr>
            <w:r w:rsidRPr="00BE7DEF">
              <w:rPr>
                <w:rFonts w:asciiTheme="minorHAnsi" w:eastAsia="Times New Roman" w:hAnsiTheme="minorHAnsi"/>
                <w:b/>
              </w:rPr>
              <w:t>Costo totale</w:t>
            </w:r>
          </w:p>
        </w:tc>
        <w:tc>
          <w:tcPr>
            <w:tcW w:w="2260" w:type="dxa"/>
            <w:tcBorders>
              <w:bottom w:val="single" w:sz="8" w:space="0" w:color="auto"/>
              <w:right w:val="single" w:sz="8" w:space="0" w:color="auto"/>
            </w:tcBorders>
            <w:shd w:val="clear" w:color="auto" w:fill="auto"/>
            <w:vAlign w:val="bottom"/>
          </w:tcPr>
          <w:p w:rsidR="00BE7DEF" w:rsidRDefault="00BE7DEF" w:rsidP="00A11F01">
            <w:pPr>
              <w:spacing w:line="0" w:lineRule="atLeast"/>
              <w:rPr>
                <w:rFonts w:ascii="Times New Roman" w:eastAsia="Times New Roman" w:hAnsi="Times New Roman"/>
                <w:sz w:val="12"/>
              </w:rPr>
            </w:pPr>
            <w:r>
              <w:rPr>
                <w:rFonts w:ascii="Arial" w:eastAsia="Arial" w:hAnsi="Arial"/>
                <w:b/>
                <w:sz w:val="16"/>
              </w:rPr>
              <w:t>€ 118.140,00</w:t>
            </w:r>
          </w:p>
        </w:tc>
      </w:tr>
    </w:tbl>
    <w:p w:rsidR="00B5741C" w:rsidRDefault="00B5741C"/>
    <w:sectPr w:rsidR="00B5741C" w:rsidSect="0047666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10E7297D"/>
    <w:multiLevelType w:val="hybridMultilevel"/>
    <w:tmpl w:val="52D8B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1A1787"/>
    <w:multiLevelType w:val="hybridMultilevel"/>
    <w:tmpl w:val="AB22D402"/>
    <w:lvl w:ilvl="0" w:tplc="9ACE679E">
      <w:start w:val="4"/>
      <w:numFmt w:val="bullet"/>
      <w:lvlText w:val="-"/>
      <w:lvlJc w:val="left"/>
      <w:pPr>
        <w:ind w:left="405" w:hanging="360"/>
      </w:pPr>
      <w:rPr>
        <w:rFonts w:ascii="Calibri" w:eastAsiaTheme="minorHAnsi" w:hAnsi="Calibri" w:cstheme="minorHAns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3">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4">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BB40E76"/>
    <w:multiLevelType w:val="hybridMultilevel"/>
    <w:tmpl w:val="ED02E5EA"/>
    <w:lvl w:ilvl="0" w:tplc="D9B6C0B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27944"/>
    <w:rsid w:val="00027B4B"/>
    <w:rsid w:val="0004086A"/>
    <w:rsid w:val="00043649"/>
    <w:rsid w:val="0005567A"/>
    <w:rsid w:val="0005668E"/>
    <w:rsid w:val="000802FA"/>
    <w:rsid w:val="000B73BA"/>
    <w:rsid w:val="000F0041"/>
    <w:rsid w:val="000F0600"/>
    <w:rsid w:val="00132679"/>
    <w:rsid w:val="00147DA1"/>
    <w:rsid w:val="00196D20"/>
    <w:rsid w:val="00196DAB"/>
    <w:rsid w:val="001B16A8"/>
    <w:rsid w:val="001D7665"/>
    <w:rsid w:val="001E35D9"/>
    <w:rsid w:val="0022465A"/>
    <w:rsid w:val="0024570E"/>
    <w:rsid w:val="002F5DBA"/>
    <w:rsid w:val="0030442A"/>
    <w:rsid w:val="003169B1"/>
    <w:rsid w:val="003457CD"/>
    <w:rsid w:val="003461C4"/>
    <w:rsid w:val="00364BFD"/>
    <w:rsid w:val="003B0941"/>
    <w:rsid w:val="003C61A6"/>
    <w:rsid w:val="003D0A4E"/>
    <w:rsid w:val="003D1B80"/>
    <w:rsid w:val="003E7551"/>
    <w:rsid w:val="003F3475"/>
    <w:rsid w:val="003F52CB"/>
    <w:rsid w:val="00432E84"/>
    <w:rsid w:val="00433E4F"/>
    <w:rsid w:val="00434AAB"/>
    <w:rsid w:val="004524A1"/>
    <w:rsid w:val="00457AAA"/>
    <w:rsid w:val="00475651"/>
    <w:rsid w:val="00476665"/>
    <w:rsid w:val="004B09DF"/>
    <w:rsid w:val="004C37F9"/>
    <w:rsid w:val="004C4AEA"/>
    <w:rsid w:val="004F0C26"/>
    <w:rsid w:val="00531D9C"/>
    <w:rsid w:val="00535BF2"/>
    <w:rsid w:val="00556006"/>
    <w:rsid w:val="00572E47"/>
    <w:rsid w:val="005814D9"/>
    <w:rsid w:val="00585080"/>
    <w:rsid w:val="005A6568"/>
    <w:rsid w:val="005C479D"/>
    <w:rsid w:val="005D2D3F"/>
    <w:rsid w:val="005D3533"/>
    <w:rsid w:val="005E0779"/>
    <w:rsid w:val="005E65DF"/>
    <w:rsid w:val="0060655C"/>
    <w:rsid w:val="00645023"/>
    <w:rsid w:val="00646354"/>
    <w:rsid w:val="0065405E"/>
    <w:rsid w:val="00693CA4"/>
    <w:rsid w:val="006A7AD8"/>
    <w:rsid w:val="006C7E7C"/>
    <w:rsid w:val="006D17B9"/>
    <w:rsid w:val="006F1FBE"/>
    <w:rsid w:val="006F3694"/>
    <w:rsid w:val="00706F1B"/>
    <w:rsid w:val="00721A85"/>
    <w:rsid w:val="00723A62"/>
    <w:rsid w:val="00747DEC"/>
    <w:rsid w:val="00750822"/>
    <w:rsid w:val="00760B91"/>
    <w:rsid w:val="007617BF"/>
    <w:rsid w:val="007802EF"/>
    <w:rsid w:val="007F1CD2"/>
    <w:rsid w:val="008164FC"/>
    <w:rsid w:val="008425E1"/>
    <w:rsid w:val="00871276"/>
    <w:rsid w:val="008870A3"/>
    <w:rsid w:val="008A0683"/>
    <w:rsid w:val="008A0FE4"/>
    <w:rsid w:val="008B56F2"/>
    <w:rsid w:val="009609DC"/>
    <w:rsid w:val="00964879"/>
    <w:rsid w:val="009A27DA"/>
    <w:rsid w:val="009A2869"/>
    <w:rsid w:val="009C48E7"/>
    <w:rsid w:val="009C4FAF"/>
    <w:rsid w:val="00A004D7"/>
    <w:rsid w:val="00A11F01"/>
    <w:rsid w:val="00A22D30"/>
    <w:rsid w:val="00AA2C9B"/>
    <w:rsid w:val="00AB4E7D"/>
    <w:rsid w:val="00AF60F1"/>
    <w:rsid w:val="00B07ECD"/>
    <w:rsid w:val="00B10158"/>
    <w:rsid w:val="00B30282"/>
    <w:rsid w:val="00B47DE2"/>
    <w:rsid w:val="00B52A3D"/>
    <w:rsid w:val="00B5741C"/>
    <w:rsid w:val="00B62285"/>
    <w:rsid w:val="00B873D2"/>
    <w:rsid w:val="00B9202B"/>
    <w:rsid w:val="00BE7DEF"/>
    <w:rsid w:val="00BF488D"/>
    <w:rsid w:val="00BF5EF9"/>
    <w:rsid w:val="00C52321"/>
    <w:rsid w:val="00C56E86"/>
    <w:rsid w:val="00CC1228"/>
    <w:rsid w:val="00CC2FB7"/>
    <w:rsid w:val="00CF318E"/>
    <w:rsid w:val="00D0456B"/>
    <w:rsid w:val="00D0764F"/>
    <w:rsid w:val="00D11E4C"/>
    <w:rsid w:val="00D157CC"/>
    <w:rsid w:val="00D17DFE"/>
    <w:rsid w:val="00D21C91"/>
    <w:rsid w:val="00D30549"/>
    <w:rsid w:val="00D33D3E"/>
    <w:rsid w:val="00D74251"/>
    <w:rsid w:val="00DB7F80"/>
    <w:rsid w:val="00DE3487"/>
    <w:rsid w:val="00DE4F32"/>
    <w:rsid w:val="00DE7165"/>
    <w:rsid w:val="00DF304B"/>
    <w:rsid w:val="00E566D0"/>
    <w:rsid w:val="00ED79BD"/>
    <w:rsid w:val="00EE13B6"/>
    <w:rsid w:val="00EE41B3"/>
    <w:rsid w:val="00F06920"/>
    <w:rsid w:val="00F46F08"/>
    <w:rsid w:val="00F52332"/>
    <w:rsid w:val="00F622CD"/>
    <w:rsid w:val="00FC2E0D"/>
    <w:rsid w:val="00FC525E"/>
    <w:rsid w:val="00FD5B47"/>
    <w:rsid w:val="00FD5C2E"/>
    <w:rsid w:val="00FF0F29"/>
    <w:rsid w:val="00FF5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783CB-516E-44A4-94C8-7BCF8A9A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88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semiHidden/>
    <w:unhideWhenUsed/>
    <w:rsid w:val="00645023"/>
    <w:pPr>
      <w:spacing w:before="100" w:beforeAutospacing="1" w:after="100" w:afterAutospacing="1"/>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432E84"/>
    <w:rPr>
      <w:b/>
      <w:bCs/>
    </w:rPr>
  </w:style>
  <w:style w:type="paragraph" w:styleId="Paragrafoelenco">
    <w:name w:val="List Paragraph"/>
    <w:basedOn w:val="Normale"/>
    <w:uiPriority w:val="34"/>
    <w:qFormat/>
    <w:rsid w:val="0030442A"/>
    <w:pPr>
      <w:spacing w:after="160" w:line="259" w:lineRule="auto"/>
      <w:ind w:left="720"/>
      <w:contextualSpacing/>
    </w:pPr>
    <w:rPr>
      <w:rFonts w:asciiTheme="minorHAnsi" w:eastAsiaTheme="minorHAnsi" w:hAnsiTheme="minorHAnsi" w:cstheme="minorBidi"/>
      <w:sz w:val="22"/>
      <w:szCs w:val="22"/>
      <w:lang w:eastAsia="en-US"/>
    </w:rPr>
  </w:style>
  <w:style w:type="paragraph" w:styleId="Testocommento">
    <w:name w:val="annotation text"/>
    <w:basedOn w:val="Normale"/>
    <w:link w:val="TestocommentoCarattere"/>
    <w:uiPriority w:val="99"/>
    <w:unhideWhenUsed/>
    <w:rsid w:val="00BF5EF9"/>
  </w:style>
  <w:style w:type="character" w:customStyle="1" w:styleId="TestocommentoCarattere">
    <w:name w:val="Testo commento Carattere"/>
    <w:basedOn w:val="Carpredefinitoparagrafo"/>
    <w:link w:val="Testocommento"/>
    <w:uiPriority w:val="99"/>
    <w:rsid w:val="00BF5EF9"/>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37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29726-3F7D-408D-8818-37787EC92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4</Pages>
  <Words>1490</Words>
  <Characters>8498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Cecilia Moretti</cp:lastModifiedBy>
  <cp:revision>39</cp:revision>
  <dcterms:created xsi:type="dcterms:W3CDTF">2020-09-10T09:33:00Z</dcterms:created>
  <dcterms:modified xsi:type="dcterms:W3CDTF">2021-03-08T10:45:00Z</dcterms:modified>
</cp:coreProperties>
</file>